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szCs w:val="24"/>
          <w:highlight w:val="yellow"/>
          <w:lang w:val="en-US" w:eastAsia="zh-CN"/>
        </w:rPr>
      </w:pPr>
      <w:bookmarkStart w:id="0" w:name="_Toc48107370"/>
      <w:bookmarkStart w:id="1" w:name="_Toc155772381"/>
    </w:p>
    <w:p>
      <w:pPr>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p>
    <w:p>
      <w:pPr>
        <w:widowControl w:val="0"/>
        <w:wordWrap/>
        <w:adjustRightInd/>
        <w:snapToGrid/>
        <w:spacing w:line="240" w:lineRule="auto"/>
        <w:jc w:val="center"/>
        <w:textAlignment w:val="auto"/>
        <w:rPr>
          <w:rFonts w:hint="eastAsia" w:ascii="宋体" w:hAnsi="宋体" w:cs="宋体"/>
          <w:b/>
          <w:color w:val="auto"/>
          <w:sz w:val="56"/>
          <w:szCs w:val="56"/>
          <w:highlight w:val="none"/>
          <w:lang w:eastAsia="zh-CN"/>
        </w:rPr>
      </w:pPr>
      <w:r>
        <w:rPr>
          <w:rFonts w:hint="eastAsia" w:ascii="宋体" w:hAnsi="宋体" w:cs="宋体"/>
          <w:b/>
          <w:color w:val="auto"/>
          <w:sz w:val="56"/>
          <w:szCs w:val="56"/>
          <w:highlight w:val="none"/>
          <w:lang w:val="en-US" w:eastAsia="zh-CN"/>
        </w:rPr>
        <w:t>献县120急救分站建设项目</w:t>
      </w:r>
      <w:r>
        <w:rPr>
          <w:rFonts w:hint="eastAsia" w:ascii="宋体" w:hAnsi="宋体" w:cs="宋体"/>
          <w:b/>
          <w:color w:val="auto"/>
          <w:sz w:val="56"/>
          <w:szCs w:val="56"/>
          <w:highlight w:val="none"/>
          <w:lang w:eastAsia="zh-CN"/>
        </w:rPr>
        <w:t xml:space="preserve"> </w:t>
      </w:r>
    </w:p>
    <w:p>
      <w:pPr>
        <w:jc w:val="center"/>
        <w:rPr>
          <w:rFonts w:hint="eastAsia" w:ascii="宋体" w:hAnsi="宋体" w:cs="宋体"/>
          <w:b/>
          <w:color w:val="auto"/>
          <w:sz w:val="52"/>
          <w:szCs w:val="52"/>
          <w:highlight w:val="none"/>
        </w:rPr>
      </w:pPr>
    </w:p>
    <w:p>
      <w:pPr>
        <w:spacing w:line="900" w:lineRule="exact"/>
        <w:jc w:val="center"/>
        <w:rPr>
          <w:rFonts w:hint="eastAsia" w:ascii="宋体" w:hAnsi="宋体" w:cs="宋体"/>
          <w:b/>
          <w:color w:val="auto"/>
          <w:sz w:val="80"/>
          <w:szCs w:val="80"/>
          <w:highlight w:val="none"/>
        </w:rPr>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80"/>
          <w:szCs w:val="80"/>
          <w:highlight w:val="none"/>
        </w:rPr>
        <w:t xml:space="preserve"> </w:t>
      </w:r>
      <w:r>
        <w:rPr>
          <w:rFonts w:hint="eastAsia" w:ascii="宋体" w:hAnsi="宋体" w:cs="宋体"/>
          <w:b/>
          <w:color w:val="auto"/>
          <w:sz w:val="56"/>
          <w:szCs w:val="56"/>
          <w:highlight w:val="none"/>
          <w:lang w:eastAsia="zh-CN"/>
        </w:rPr>
        <w:t>竞争性磋商文件</w:t>
      </w:r>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color w:val="auto"/>
          <w:kern w:val="0"/>
          <w:sz w:val="32"/>
          <w:szCs w:val="32"/>
          <w:highlight w:val="none"/>
          <w:lang w:val="en-US" w:eastAsia="zh-CN"/>
        </w:rPr>
        <w:t>CZSC-202404-01</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textAlignment w:val="baseline"/>
        <w:rPr>
          <w:rFonts w:hint="default" w:ascii="宋体" w:hAnsi="宋体" w:eastAsia="宋体" w:cs="宋体"/>
          <w:b/>
          <w:bCs/>
          <w:color w:val="auto"/>
          <w:sz w:val="30"/>
          <w:highlight w:val="yellow"/>
          <w:lang w:val="en-US" w:eastAsia="zh-CN"/>
        </w:rPr>
      </w:pPr>
      <w:r>
        <w:rPr>
          <w:rFonts w:hint="eastAsia" w:ascii="宋体" w:hAnsi="宋体" w:cs="宋体"/>
          <w:b/>
          <w:color w:val="auto"/>
          <w:spacing w:val="12"/>
          <w:sz w:val="32"/>
          <w:szCs w:val="32"/>
          <w:highlight w:val="none"/>
        </w:rPr>
        <w:t xml:space="preserve">        </w:t>
      </w: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沧州数产科技有限公司</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 xml:space="preserve"> 2024</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04</w:t>
      </w:r>
      <w:r>
        <w:rPr>
          <w:rFonts w:hint="eastAsia" w:ascii="宋体" w:hAnsi="宋体" w:eastAsia="宋体" w:cs="宋体"/>
          <w:b/>
          <w:bCs/>
          <w:color w:val="auto"/>
          <w:sz w:val="30"/>
          <w:highlight w:val="none"/>
          <w:lang w:eastAsia="zh-CN"/>
        </w:rPr>
        <w:t>月</w:t>
      </w:r>
    </w:p>
    <w:p>
      <w:pPr>
        <w:pStyle w:val="21"/>
        <w:rPr>
          <w:rFonts w:hint="eastAsia"/>
        </w:rPr>
        <w:sectPr>
          <w:headerReference r:id="rId3" w:type="default"/>
          <w:pgSz w:w="11906" w:h="16838"/>
          <w:pgMar w:top="1040" w:right="1286" w:bottom="1098" w:left="1380" w:header="851" w:footer="992" w:gutter="0"/>
          <w:pgNumType w:fmt="decimal" w:start="1"/>
          <w:cols w:space="720" w:num="1"/>
          <w:docGrid w:type="lines" w:linePitch="312" w:charSpace="0"/>
        </w:sectPr>
      </w:pPr>
    </w:p>
    <w:p>
      <w:pPr>
        <w:pStyle w:val="21"/>
        <w:rPr>
          <w:rFonts w:hint="eastAsia"/>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3"/>
        <w:rPr>
          <w:rFonts w:hint="eastAsia" w:ascii="宋体" w:hAnsi="宋体" w:eastAsia="宋体" w:cs="宋体"/>
          <w:b/>
          <w:color w:val="auto"/>
          <w:sz w:val="24"/>
          <w:highlight w:val="none"/>
        </w:rPr>
      </w:pPr>
    </w:p>
    <w:p>
      <w:pPr>
        <w:pStyle w:val="33"/>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3"/>
        <w:rPr>
          <w:rFonts w:hint="eastAsia" w:ascii="宋体" w:hAnsi="宋体" w:eastAsia="宋体" w:cs="宋体"/>
          <w:color w:val="auto"/>
          <w:highlight w:val="none"/>
        </w:rPr>
      </w:pPr>
    </w:p>
    <w:p>
      <w:pPr>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u w:val="single"/>
          <w:lang w:val="en-US" w:eastAsia="zh-CN"/>
        </w:rPr>
        <w:t>献县120急救分站建设项目</w:t>
      </w:r>
      <w:r>
        <w:rPr>
          <w:rFonts w:hint="eastAsia" w:ascii="宋体" w:hAnsi="宋体" w:eastAsia="宋体" w:cs="宋体"/>
          <w:color w:val="auto"/>
          <w:sz w:val="24"/>
          <w:szCs w:val="24"/>
        </w:rPr>
        <w:t>的潜在供应商应在</w:t>
      </w:r>
      <w:r>
        <w:rPr>
          <w:rFonts w:hint="eastAsia" w:ascii="宋体" w:hAnsi="宋体" w:eastAsia="宋体" w:cs="宋体"/>
          <w:spacing w:val="-10"/>
          <w:sz w:val="24"/>
          <w:szCs w:val="24"/>
          <w:u w:val="singl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rPr>
        <w:t>获取采购文件，并于</w:t>
      </w:r>
      <w:r>
        <w:rPr>
          <w:rFonts w:hint="eastAsia" w:ascii="宋体" w:hAnsi="宋体" w:eastAsia="宋体" w:cs="宋体"/>
          <w:bCs/>
          <w:color w:val="auto"/>
          <w:sz w:val="24"/>
          <w:szCs w:val="24"/>
          <w:highlight w:val="none"/>
          <w:u w:val="single"/>
          <w:lang w:val="en-US" w:eastAsia="zh-CN"/>
        </w:rPr>
        <w:t xml:space="preserve">2024 </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 6</w:t>
      </w:r>
      <w:bookmarkStart w:id="52" w:name="_GoBack"/>
      <w:bookmarkEnd w:id="52"/>
      <w:r>
        <w:rPr>
          <w:rFonts w:hint="eastAsia" w:ascii="宋体" w:hAnsi="宋体" w:eastAsia="宋体" w:cs="宋体"/>
          <w:bCs/>
          <w:color w:val="auto"/>
          <w:sz w:val="24"/>
          <w:szCs w:val="24"/>
          <w:highlight w:val="none"/>
          <w:u w:val="single"/>
          <w:lang w:val="en-US" w:eastAsia="zh-CN"/>
        </w:rPr>
        <w:t xml:space="preserve"> 日17</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3"/>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rPr>
      </w:pPr>
      <w:bookmarkStart w:id="2" w:name="_Toc28359089"/>
      <w:bookmarkStart w:id="3" w:name="_Toc35393629"/>
      <w:bookmarkStart w:id="4" w:name="_Toc28359012"/>
      <w:bookmarkStart w:id="5" w:name="_Toc35393798"/>
      <w:r>
        <w:rPr>
          <w:rFonts w:hint="eastAsia" w:ascii="宋体" w:hAnsi="宋体" w:eastAsia="宋体" w:cs="宋体"/>
          <w:b/>
          <w:bCs/>
          <w:color w:val="auto"/>
          <w:sz w:val="24"/>
          <w:szCs w:val="24"/>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项目编号：CZSC-20240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-01</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献县120急救分站建设项目</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680000元</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软硬件三年的质保和服务</w:t>
      </w:r>
    </w:p>
    <w:p>
      <w:pPr>
        <w:widowControl w:val="0"/>
        <w:wordWrap/>
        <w:adjustRightInd/>
        <w:snapToGrid/>
        <w:spacing w:line="360" w:lineRule="exact"/>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60日历天</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本项目（是/否）接受联合体</w:t>
      </w:r>
      <w:r>
        <w:rPr>
          <w:rFonts w:hint="eastAsia" w:ascii="宋体" w:hAnsi="宋体" w:cs="宋体"/>
          <w:color w:val="auto"/>
          <w:sz w:val="24"/>
          <w:szCs w:val="24"/>
          <w:lang w:eastAsia="zh-CN"/>
        </w:rPr>
        <w:t>：否</w:t>
      </w:r>
    </w:p>
    <w:p>
      <w:pPr>
        <w:pStyle w:val="3"/>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rPr>
      </w:pPr>
      <w:bookmarkStart w:id="6" w:name="_Toc35393630"/>
      <w:bookmarkStart w:id="7" w:name="_Toc28359013"/>
      <w:bookmarkStart w:id="8" w:name="_Toc35393799"/>
      <w:bookmarkStart w:id="9" w:name="_Toc28359090"/>
      <w:r>
        <w:rPr>
          <w:rFonts w:hint="eastAsia" w:ascii="宋体" w:hAnsi="宋体" w:eastAsia="宋体" w:cs="宋体"/>
          <w:b/>
          <w:bCs/>
          <w:color w:val="auto"/>
          <w:sz w:val="24"/>
          <w:szCs w:val="24"/>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lang w:eastAsia="zh-CN"/>
        </w:rPr>
      </w:pPr>
      <w:bookmarkStart w:id="10" w:name="_Toc28359091"/>
      <w:bookmarkStart w:id="11" w:name="_Toc28359014"/>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3.1.具备承担和实施本项目的能力</w:t>
      </w:r>
      <w:r>
        <w:rPr>
          <w:rFonts w:hint="eastAsia" w:ascii="宋体" w:hAnsi="宋体" w:eastAsia="宋体" w:cs="宋体"/>
          <w:color w:val="auto"/>
          <w:sz w:val="24"/>
          <w:szCs w:val="24"/>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631"/>
      <w:bookmarkStart w:id="13" w:name="_Toc35393800"/>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24日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07日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，每天上午9时00分至12时00分，下午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地点：在</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自行下载</w:t>
      </w:r>
    </w:p>
    <w:p>
      <w:pPr>
        <w:pStyle w:val="3"/>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28359015"/>
      <w:bookmarkStart w:id="15" w:name="_Toc28359092"/>
      <w:bookmarkStart w:id="16" w:name="_Toc35393632"/>
      <w:bookmarkStart w:id="17" w:name="_Toc35393801"/>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bookmarkStart w:id="18" w:name="_Toc35393802"/>
      <w:bookmarkStart w:id="19" w:name="_Toc28359016"/>
      <w:bookmarkStart w:id="20" w:name="_Toc28359093"/>
      <w:bookmarkStart w:id="21" w:name="_Toc3539363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投标文件递交的截止时间(投标截止时间，下同)为</w:t>
      </w:r>
      <w:r>
        <w:rPr>
          <w:rFonts w:hint="eastAsia" w:ascii="宋体" w:hAnsi="宋体" w:eastAsia="宋体" w:cs="宋体"/>
          <w:spacing w:val="-10"/>
          <w:sz w:val="24"/>
          <w:szCs w:val="24"/>
          <w:u w:val="single"/>
          <w:lang w:val="en-US" w:eastAsia="zh-CN"/>
          <w14:textOutline w14:w="3175" w14:cap="flat" w14:cmpd="sng">
            <w14:solidFill>
              <w14:srgbClr w14:val="000000"/>
            </w14:solidFill>
            <w14:prstDash w14:val="solid"/>
            <w14:miter w14:val="0"/>
          </w14:textOutline>
        </w:rPr>
        <w:t>2024年05月06日17时00分，</w:t>
      </w:r>
      <w:r>
        <w:rPr>
          <w:rFonts w:hint="eastAsia" w:ascii="宋体" w:hAnsi="宋体" w:eastAsia="宋体" w:cs="宋体"/>
          <w:color w:val="auto"/>
          <w:sz w:val="24"/>
          <w:szCs w:val="24"/>
          <w:highlight w:val="none"/>
        </w:rPr>
        <w:t xml:space="preserve"> 投标人应于</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当日8 时30分至17时00分将投标文件递交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沧州市运河区流津时代三层小白楼208</w:t>
      </w:r>
      <w:r>
        <w:rPr>
          <w:rFonts w:hint="eastAsia" w:ascii="宋体" w:hAnsi="宋体" w:eastAsia="宋体" w:cs="宋体"/>
          <w:color w:val="auto"/>
          <w:sz w:val="24"/>
          <w:szCs w:val="24"/>
          <w:highlight w:val="none"/>
        </w:rPr>
        <w:t>开标室。</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投标人在开标时应携带并现场出示如下证明材料：</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法定代表人（单位负责人）参加开标会议，应携带本人有效身份证和法人身份证明（或 委托代理人参加开标会议应携带法定代表人（单位负责人）授权书原件和委托代理人本人身份证原件）。还需要携带营业执照副本复印件、相关财务状况、缴纳税收和社会保障资金等情况正常的承诺函、在国家企业信用信息公示系统（http://www.gsxt.gov.cn/)经营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逾期送达的或者未送达指定地点的投标文件，招标人不予受理。</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07日9</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沧州市运河区流津时代三层小白楼208</w:t>
      </w:r>
      <w:r>
        <w:rPr>
          <w:rFonts w:hint="eastAsia" w:ascii="宋体" w:hAnsi="宋体" w:eastAsia="宋体" w:cs="宋体"/>
          <w:color w:val="auto"/>
          <w:sz w:val="24"/>
          <w:szCs w:val="24"/>
          <w:highlight w:val="none"/>
        </w:rPr>
        <w:t xml:space="preserve">开标室 </w:t>
      </w:r>
    </w:p>
    <w:p>
      <w:pPr>
        <w:pStyle w:val="3"/>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2" w:name="_Toc28359094"/>
      <w:bookmarkStart w:id="23" w:name="_Toc35393634"/>
      <w:bookmarkStart w:id="24" w:name="_Toc35393803"/>
      <w:bookmarkStart w:id="25" w:name="_Toc28359017"/>
      <w:r>
        <w:rPr>
          <w:rFonts w:hint="eastAsia" w:ascii="宋体" w:hAnsi="宋体" w:eastAsia="宋体" w:cs="宋体"/>
          <w:b/>
          <w:bCs/>
          <w:color w:val="auto"/>
          <w:sz w:val="24"/>
          <w:szCs w:val="24"/>
          <w:highlight w:val="none"/>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w:t>
      </w:r>
    </w:p>
    <w:p>
      <w:pPr>
        <w:pStyle w:val="3"/>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rPr>
      </w:pPr>
      <w:bookmarkStart w:id="26" w:name="_Toc35393804"/>
      <w:bookmarkStart w:id="27" w:name="_Toc35393635"/>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其他补充事宜</w:t>
      </w:r>
      <w:bookmarkEnd w:id="26"/>
      <w:bookmarkEnd w:id="27"/>
    </w:p>
    <w:p>
      <w:pPr>
        <w:pStyle w:val="3"/>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lang w:eastAsia="zh-CN"/>
        </w:rPr>
      </w:pPr>
      <w:bookmarkStart w:id="28" w:name="_Toc35393636"/>
      <w:bookmarkStart w:id="29" w:name="_Toc28359095"/>
      <w:bookmarkStart w:id="30" w:name="_Toc35393805"/>
      <w:bookmarkStart w:id="31" w:name="_Toc28359018"/>
      <w:r>
        <w:rPr>
          <w:rFonts w:hint="eastAsia" w:ascii="宋体" w:hAnsi="宋体" w:eastAsia="宋体" w:cs="宋体"/>
          <w:color w:val="auto"/>
          <w:kern w:val="0"/>
          <w:sz w:val="24"/>
          <w:szCs w:val="24"/>
          <w:lang w:eastAsia="zh-CN"/>
        </w:rPr>
        <w:t>本</w:t>
      </w:r>
      <w:r>
        <w:rPr>
          <w:rFonts w:hint="eastAsia" w:ascii="宋体" w:hAnsi="宋体" w:eastAsia="宋体" w:cs="宋体"/>
          <w:color w:val="auto"/>
          <w:kern w:val="0"/>
          <w:sz w:val="24"/>
          <w:szCs w:val="24"/>
          <w:highlight w:val="none"/>
          <w:lang w:eastAsia="zh-CN"/>
        </w:rPr>
        <w:t>公告发布媒</w:t>
      </w:r>
      <w:r>
        <w:rPr>
          <w:rFonts w:hint="eastAsia" w:ascii="宋体" w:hAnsi="宋体" w:eastAsia="宋体" w:cs="宋体"/>
          <w:color w:val="auto"/>
          <w:kern w:val="0"/>
          <w:sz w:val="24"/>
          <w:szCs w:val="24"/>
          <w:lang w:val="en-US" w:eastAsia="zh-CN" w:bidi="ar-SA"/>
        </w:rPr>
        <w:t>体：沧州建投集团网站</w:t>
      </w:r>
    </w:p>
    <w:p>
      <w:pPr>
        <w:pStyle w:val="3"/>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采购人：沧州数产科技有限公司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地址：沧州市运河区流津时代三层小白楼206室</w:t>
      </w:r>
    </w:p>
    <w:p>
      <w:pPr>
        <w:pStyle w:val="36"/>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张工</w:t>
      </w:r>
      <w:r>
        <w:rPr>
          <w:rFonts w:hint="eastAsia"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 xml:space="preserve">0317-5270772  </w:t>
      </w:r>
    </w:p>
    <w:p>
      <w:pPr>
        <w:rPr>
          <w:rFonts w:hint="eastAsia"/>
          <w:color w:val="auto"/>
          <w:sz w:val="32"/>
          <w:szCs w:val="32"/>
        </w:rPr>
      </w:pPr>
    </w:p>
    <w:p>
      <w:pPr>
        <w:rPr>
          <w:rFonts w:hint="eastAsia"/>
          <w:color w:val="auto"/>
          <w:sz w:val="32"/>
          <w:szCs w:val="32"/>
        </w:rPr>
      </w:pPr>
      <w:r>
        <w:rPr>
          <w:rFonts w:hint="eastAsia"/>
          <w:color w:val="auto"/>
          <w:sz w:val="32"/>
          <w:szCs w:val="32"/>
        </w:rPr>
        <w:br w:type="page"/>
      </w:r>
    </w:p>
    <w:p>
      <w:pPr>
        <w:pStyle w:val="2"/>
        <w:rPr>
          <w:color w:val="auto"/>
          <w:sz w:val="32"/>
          <w:szCs w:val="32"/>
        </w:rPr>
      </w:pPr>
      <w:r>
        <w:rPr>
          <w:rFonts w:hint="eastAsia"/>
          <w:color w:val="auto"/>
          <w:sz w:val="32"/>
          <w:szCs w:val="32"/>
        </w:rPr>
        <w:t xml:space="preserve">第二章  </w:t>
      </w:r>
      <w:bookmarkEnd w:id="0"/>
      <w:bookmarkEnd w:id="1"/>
      <w:r>
        <w:rPr>
          <w:rFonts w:hint="eastAsia"/>
          <w:color w:val="auto"/>
          <w:sz w:val="32"/>
          <w:szCs w:val="32"/>
        </w:rPr>
        <w:t>磋商须知及前附表</w:t>
      </w:r>
    </w:p>
    <w:p>
      <w:pPr>
        <w:jc w:val="center"/>
        <w:outlineLvl w:val="0"/>
        <w:rPr>
          <w:rFonts w:ascii="宋体" w:hAnsi="宋体" w:eastAsia="宋体" w:cs="宋体"/>
          <w:color w:val="auto"/>
          <w:sz w:val="24"/>
          <w:szCs w:val="24"/>
        </w:rPr>
      </w:pPr>
      <w:r>
        <w:rPr>
          <w:rFonts w:hint="eastAsia" w:ascii="宋体" w:hAnsi="宋体" w:eastAsia="宋体" w:cs="宋体"/>
          <w:b/>
          <w:bCs/>
          <w:color w:val="auto"/>
          <w:sz w:val="32"/>
          <w:szCs w:val="32"/>
        </w:rPr>
        <w:t>磋商须知前附表</w:t>
      </w:r>
    </w:p>
    <w:tbl>
      <w:tblPr>
        <w:tblStyle w:val="17"/>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项号</w:t>
            </w:r>
          </w:p>
        </w:tc>
        <w:tc>
          <w:tcPr>
            <w:tcW w:w="2114"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内　　容</w:t>
            </w:r>
          </w:p>
        </w:tc>
        <w:tc>
          <w:tcPr>
            <w:tcW w:w="6673"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11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6673" w:type="dxa"/>
            <w:vAlign w:val="center"/>
          </w:tcPr>
          <w:p>
            <w:pPr>
              <w:spacing w:line="360" w:lineRule="auto"/>
              <w:ind w:firstLine="1200" w:firstLineChars="5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献县120急救分站建设项目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11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highlight w:val="none"/>
              </w:rPr>
              <w:t>项目编码</w:t>
            </w:r>
          </w:p>
        </w:tc>
        <w:tc>
          <w:tcPr>
            <w:tcW w:w="6673"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CZSC-202404-01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11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6673" w:type="dxa"/>
            <w:vAlign w:val="center"/>
          </w:tcPr>
          <w:p>
            <w:pPr>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114" w:type="dxa"/>
            <w:vAlign w:val="center"/>
          </w:tcPr>
          <w:p>
            <w:pPr>
              <w:spacing w:line="360" w:lineRule="auto"/>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质量标准</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114"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需求</w:t>
            </w:r>
          </w:p>
        </w:tc>
        <w:tc>
          <w:tcPr>
            <w:tcW w:w="6673" w:type="dxa"/>
            <w:vAlign w:val="center"/>
          </w:tcPr>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软硬件三年的质保和服务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114"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6673" w:type="dxa"/>
            <w:vAlign w:val="center"/>
          </w:tcPr>
          <w:p>
            <w:pPr>
              <w:pStyle w:val="33"/>
              <w:ind w:left="0" w:leftChars="0" w:firstLine="0" w:firstLineChars="0"/>
              <w:jc w:val="left"/>
              <w:rPr>
                <w:rFonts w:eastAsia="宋体" w:cs="宋体"/>
                <w:color w:val="auto"/>
                <w:szCs w:val="24"/>
              </w:rPr>
            </w:pPr>
            <w:r>
              <w:rPr>
                <w:rFonts w:hint="eastAsia" w:eastAsia="宋体" w:cs="宋体"/>
                <w:color w:val="auto"/>
                <w:sz w:val="24"/>
                <w:szCs w:val="24"/>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114" w:type="dxa"/>
            <w:vAlign w:val="center"/>
          </w:tcPr>
          <w:p>
            <w:pPr>
              <w:spacing w:line="360" w:lineRule="auto"/>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采购方式</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114"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标段划分</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vAlign w:val="top"/>
          </w:tcPr>
          <w:p>
            <w:pPr>
              <w:spacing w:line="480" w:lineRule="exact"/>
              <w:jc w:val="center"/>
              <w:rPr>
                <w:rFonts w:ascii="宋体" w:hAnsi="宋体" w:eastAsia="宋体" w:cs="宋体"/>
                <w:color w:val="auto"/>
                <w:sz w:val="24"/>
                <w:szCs w:val="24"/>
              </w:rPr>
            </w:pPr>
            <w:r>
              <w:rPr>
                <w:rFonts w:hint="eastAsia" w:ascii="宋体" w:hAnsi="宋体" w:eastAsia="宋体" w:cs="宋体"/>
                <w:color w:val="auto"/>
                <w:spacing w:val="3"/>
                <w:kern w:val="0"/>
                <w:sz w:val="24"/>
                <w:szCs w:val="24"/>
              </w:rPr>
              <w:t>9</w:t>
            </w:r>
          </w:p>
        </w:tc>
        <w:tc>
          <w:tcPr>
            <w:tcW w:w="2114" w:type="dxa"/>
            <w:vAlign w:val="center"/>
          </w:tcPr>
          <w:p>
            <w:pPr>
              <w:spacing w:line="480" w:lineRule="exact"/>
              <w:jc w:val="center"/>
              <w:rPr>
                <w:rFonts w:ascii="宋体" w:hAnsi="宋体" w:eastAsia="宋体" w:cs="宋体"/>
                <w:color w:val="auto"/>
                <w:sz w:val="24"/>
                <w:szCs w:val="24"/>
              </w:rPr>
            </w:pPr>
            <w:r>
              <w:rPr>
                <w:rFonts w:hint="eastAsia" w:ascii="宋体" w:hAnsi="宋体" w:eastAsia="宋体" w:cs="宋体"/>
                <w:color w:val="auto"/>
                <w:spacing w:val="3"/>
                <w:kern w:val="0"/>
                <w:sz w:val="24"/>
                <w:szCs w:val="24"/>
              </w:rPr>
              <w:t>资格审查</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11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widowControl w:val="0"/>
              <w:wordWrap/>
              <w:adjustRightInd/>
              <w:snapToGrid/>
              <w:spacing w:line="360" w:lineRule="exact"/>
              <w:ind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3.1.具备承担和实施本项目的能力</w:t>
            </w:r>
            <w:r>
              <w:rPr>
                <w:rFonts w:hint="eastAsia" w:ascii="宋体" w:hAnsi="宋体" w:eastAsia="宋体" w:cs="宋体"/>
                <w:color w:val="auto"/>
                <w:sz w:val="24"/>
                <w:szCs w:val="24"/>
              </w:rPr>
              <w:t>；</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11</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报价方式</w:t>
            </w:r>
          </w:p>
        </w:tc>
        <w:tc>
          <w:tcPr>
            <w:tcW w:w="6673"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val="zh-CN"/>
              </w:rPr>
              <w:t>本次采购项目报价方式采用投标总价，最高限价为</w:t>
            </w:r>
            <w:r>
              <w:rPr>
                <w:rFonts w:hint="eastAsia" w:ascii="宋体" w:hAnsi="宋体" w:eastAsia="宋体" w:cs="宋体"/>
                <w:color w:val="auto"/>
                <w:sz w:val="24"/>
                <w:szCs w:val="24"/>
                <w:highlight w:val="none"/>
                <w:lang w:val="en-US" w:eastAsia="zh-CN"/>
              </w:rPr>
              <w:t>680000</w:t>
            </w:r>
            <w:r>
              <w:rPr>
                <w:rFonts w:hint="eastAsia" w:ascii="宋体" w:hAnsi="宋体" w:eastAsia="宋体" w:cs="宋体"/>
                <w:b w:val="0"/>
                <w:bCs w:val="0"/>
                <w:color w:val="auto"/>
                <w:spacing w:val="8"/>
                <w:sz w:val="24"/>
                <w:szCs w:val="24"/>
                <w:highlight w:val="none"/>
                <w:lang w:val="zh-CN"/>
              </w:rPr>
              <w:t>元，超出此限价的报价为无效报价。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12</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投标有效期</w:t>
            </w:r>
          </w:p>
        </w:tc>
        <w:tc>
          <w:tcPr>
            <w:tcW w:w="6673" w:type="dxa"/>
            <w:vAlign w:val="center"/>
          </w:tcPr>
          <w:p>
            <w:pPr>
              <w:spacing w:line="400" w:lineRule="exact"/>
              <w:jc w:val="both"/>
              <w:rPr>
                <w:rFonts w:ascii="宋体" w:hAnsi="宋体" w:eastAsia="宋体" w:cs="宋体"/>
                <w:color w:val="auto"/>
                <w:spacing w:val="8"/>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cs="宋体"/>
                <w:sz w:val="24"/>
                <w:szCs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13</w:t>
            </w:r>
          </w:p>
        </w:tc>
        <w:tc>
          <w:tcPr>
            <w:tcW w:w="2114" w:type="dxa"/>
            <w:vAlign w:val="center"/>
          </w:tcPr>
          <w:p>
            <w:pPr>
              <w:spacing w:line="400" w:lineRule="exact"/>
              <w:jc w:val="center"/>
              <w:rPr>
                <w:rFonts w:ascii="宋体" w:hAnsi="宋体" w:eastAsia="宋体" w:cs="宋体"/>
                <w:b w:val="0"/>
                <w:bCs w:val="0"/>
                <w:color w:val="auto"/>
                <w:spacing w:val="8"/>
                <w:sz w:val="24"/>
                <w:szCs w:val="24"/>
              </w:rPr>
            </w:pPr>
            <w:r>
              <w:rPr>
                <w:rFonts w:hint="eastAsia" w:ascii="宋体" w:hAnsi="宋体" w:eastAsia="宋体" w:cs="宋体"/>
                <w:b w:val="0"/>
                <w:bCs w:val="0"/>
                <w:color w:val="auto"/>
                <w:spacing w:val="8"/>
                <w:sz w:val="24"/>
                <w:szCs w:val="24"/>
              </w:rPr>
              <w:t>磋商保证金</w:t>
            </w:r>
          </w:p>
        </w:tc>
        <w:tc>
          <w:tcPr>
            <w:tcW w:w="6673" w:type="dxa"/>
            <w:vAlign w:val="center"/>
          </w:tcPr>
          <w:p>
            <w:pPr>
              <w:jc w:val="left"/>
              <w:rPr>
                <w:rFonts w:hint="eastAsia" w:ascii="宋体" w:hAnsi="宋体" w:eastAsia="宋体" w:cs="宋体"/>
                <w:b w:val="0"/>
                <w:bCs w:val="0"/>
                <w:color w:val="auto"/>
                <w:spacing w:val="8"/>
                <w:sz w:val="24"/>
                <w:szCs w:val="24"/>
                <w:lang w:eastAsia="zh-CN"/>
              </w:rPr>
            </w:pPr>
            <w:r>
              <w:rPr>
                <w:rFonts w:hint="eastAsia" w:ascii="宋体" w:hAnsi="宋体" w:eastAsia="宋体" w:cs="宋体"/>
                <w:b w:val="0"/>
                <w:bCs w:val="0"/>
                <w:color w:val="auto"/>
                <w:spacing w:val="8"/>
                <w:sz w:val="24"/>
                <w:szCs w:val="24"/>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14</w:t>
            </w:r>
          </w:p>
        </w:tc>
        <w:tc>
          <w:tcPr>
            <w:tcW w:w="2114"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响应文件份数</w:t>
            </w:r>
          </w:p>
        </w:tc>
        <w:tc>
          <w:tcPr>
            <w:tcW w:w="6673" w:type="dxa"/>
            <w:vAlign w:val="center"/>
          </w:tcPr>
          <w:p>
            <w:pPr>
              <w:spacing w:line="400" w:lineRule="exact"/>
              <w:rPr>
                <w:rFonts w:ascii="宋体" w:hAnsi="宋体" w:eastAsia="宋体" w:cs="宋体"/>
                <w:color w:val="auto"/>
                <w:spacing w:val="8"/>
                <w:sz w:val="24"/>
                <w:szCs w:val="24"/>
              </w:rPr>
            </w:pPr>
            <w:r>
              <w:rPr>
                <w:rFonts w:hint="eastAsia" w:ascii="宋体" w:hAnsi="宋体" w:eastAsia="宋体" w:cs="宋体"/>
                <w:b w:val="0"/>
                <w:bCs w:val="0"/>
                <w:color w:val="auto"/>
                <w:spacing w:val="8"/>
                <w:sz w:val="24"/>
                <w:szCs w:val="24"/>
                <w:lang w:val="zh-CN"/>
              </w:rPr>
              <w:t>一份正本，</w:t>
            </w:r>
            <w:r>
              <w:rPr>
                <w:rFonts w:hint="eastAsia" w:ascii="宋体" w:hAnsi="宋体" w:eastAsia="宋体" w:cs="宋体"/>
                <w:b w:val="0"/>
                <w:bCs w:val="0"/>
                <w:color w:val="auto"/>
                <w:spacing w:val="8"/>
                <w:sz w:val="24"/>
                <w:szCs w:val="24"/>
                <w:lang w:val="en-US" w:eastAsia="zh-CN"/>
              </w:rPr>
              <w:t>二</w:t>
            </w:r>
            <w:r>
              <w:rPr>
                <w:rFonts w:hint="eastAsia" w:ascii="宋体" w:hAnsi="宋体" w:eastAsia="宋体" w:cs="宋体"/>
                <w:b w:val="0"/>
                <w:bCs w:val="0"/>
                <w:color w:val="auto"/>
                <w:spacing w:val="8"/>
                <w:sz w:val="24"/>
                <w:szCs w:val="24"/>
                <w:lang w:val="zh-CN"/>
              </w:rPr>
              <w:t>份副本，</w:t>
            </w:r>
            <w:r>
              <w:rPr>
                <w:b w:val="0"/>
                <w:bCs w:val="0"/>
                <w:spacing w:val="-1"/>
                <w14:textOutline w14:w="3175" w14:cap="flat" w14:cmpd="sng">
                  <w14:solidFill>
                    <w14:srgbClr w14:val="000000"/>
                  </w14:solidFill>
                  <w14:prstDash w14:val="solid"/>
                  <w14:miter w14:val="0"/>
                </w14:textOutline>
              </w:rPr>
              <w:t>投标文件所有内容应当全部胶装</w:t>
            </w:r>
            <w:r>
              <w:rPr>
                <w:spacing w:val="-1"/>
                <w14:textOutline w14:w="3175" w14:cap="flat" w14:cmpd="sng">
                  <w14:solidFill>
                    <w14:srgbClr w14:val="000000"/>
                  </w14:solidFill>
                  <w14:prstDash w14:val="solid"/>
                  <w14:miter w14:val="0"/>
                </w14:textOutli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15</w:t>
            </w:r>
          </w:p>
        </w:tc>
        <w:tc>
          <w:tcPr>
            <w:tcW w:w="2114" w:type="dxa"/>
            <w:vAlign w:val="center"/>
          </w:tcPr>
          <w:p>
            <w:pPr>
              <w:spacing w:line="3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响应文件截止时间</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06日17</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16</w:t>
            </w:r>
          </w:p>
        </w:tc>
        <w:tc>
          <w:tcPr>
            <w:tcW w:w="2114" w:type="dxa"/>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开标</w:t>
            </w:r>
          </w:p>
        </w:tc>
        <w:tc>
          <w:tcPr>
            <w:tcW w:w="6673" w:type="dxa"/>
            <w:vAlign w:val="center"/>
          </w:tcPr>
          <w:p>
            <w:pPr>
              <w:spacing w:line="400" w:lineRule="exact"/>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线下开标地点：</w:t>
            </w:r>
          </w:p>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07日9</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17</w:t>
            </w:r>
          </w:p>
        </w:tc>
        <w:tc>
          <w:tcPr>
            <w:tcW w:w="2114" w:type="dxa"/>
            <w:vAlign w:val="center"/>
          </w:tcPr>
          <w:p>
            <w:pPr>
              <w:spacing w:line="480" w:lineRule="exact"/>
              <w:rPr>
                <w:rFonts w:ascii="宋体" w:hAnsi="宋体" w:eastAsia="宋体" w:cs="宋体"/>
                <w:color w:val="auto"/>
                <w:spacing w:val="3"/>
                <w:kern w:val="0"/>
                <w:sz w:val="24"/>
                <w:szCs w:val="24"/>
              </w:rPr>
            </w:pPr>
            <w:r>
              <w:rPr>
                <w:rFonts w:hint="eastAsia" w:ascii="宋体" w:hAnsi="宋体" w:eastAsia="宋体" w:cs="宋体"/>
                <w:color w:val="auto"/>
                <w:sz w:val="24"/>
                <w:szCs w:val="24"/>
              </w:rPr>
              <w:t>采购人及代理单位联系人、联系地址</w:t>
            </w:r>
          </w:p>
        </w:tc>
        <w:tc>
          <w:tcPr>
            <w:tcW w:w="6673" w:type="dxa"/>
            <w:vAlign w:val="center"/>
          </w:tcPr>
          <w:p>
            <w:pPr>
              <w:spacing w:line="360" w:lineRule="exact"/>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采购人：</w:t>
            </w:r>
            <w:r>
              <w:rPr>
                <w:rFonts w:hint="eastAsia" w:ascii="宋体" w:hAnsi="宋体" w:eastAsia="宋体" w:cs="宋体"/>
                <w:color w:val="auto"/>
                <w:kern w:val="0"/>
                <w:sz w:val="24"/>
                <w:szCs w:val="24"/>
                <w:shd w:val="clear" w:color="auto" w:fill="FFFFFF"/>
                <w:lang w:val="en-US" w:eastAsia="zh-CN"/>
              </w:rPr>
              <w:t>沧州数产科技有限公司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 张工</w:t>
            </w:r>
          </w:p>
          <w:p>
            <w:pPr>
              <w:spacing w:line="360" w:lineRule="exact"/>
              <w:jc w:val="left"/>
              <w:rPr>
                <w:rFonts w:hint="eastAsia" w:ascii="宋体" w:hAnsi="宋体" w:eastAsia="宋体" w:cs="宋体"/>
                <w:color w:val="auto"/>
                <w:kern w:val="1"/>
                <w:sz w:val="24"/>
                <w:szCs w:val="24"/>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rPr>
              <w:t>1</w:t>
            </w:r>
            <w:r>
              <w:rPr>
                <w:rFonts w:hint="eastAsia" w:ascii="宋体" w:hAnsi="宋体" w:eastAsia="宋体" w:cs="宋体"/>
                <w:color w:val="auto"/>
                <w:spacing w:val="8"/>
                <w:sz w:val="24"/>
                <w:szCs w:val="24"/>
                <w:lang w:val="en-US" w:eastAsia="zh-CN"/>
              </w:rPr>
              <w:t>8</w:t>
            </w:r>
          </w:p>
        </w:tc>
        <w:tc>
          <w:tcPr>
            <w:tcW w:w="2114" w:type="dxa"/>
            <w:vAlign w:val="center"/>
          </w:tcPr>
          <w:p>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6673" w:type="dxa"/>
            <w:vAlign w:val="center"/>
          </w:tcPr>
          <w:p>
            <w:pPr>
              <w:rPr>
                <w:rFonts w:ascii="宋体" w:hAnsi="宋体" w:eastAsia="宋体" w:cs="宋体"/>
                <w:color w:val="auto"/>
                <w:sz w:val="24"/>
                <w:szCs w:val="24"/>
              </w:rPr>
            </w:pPr>
            <w:r>
              <w:rPr>
                <w:rFonts w:hint="eastAsia" w:ascii="宋体" w:hAnsi="宋体" w:eastAsia="宋体" w:cs="宋体"/>
                <w:color w:val="auto"/>
                <w:kern w:val="0"/>
                <w:sz w:val="24"/>
                <w:szCs w:val="24"/>
              </w:rPr>
              <w:t>磋商小组由评审专家</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人组成，评审专家从专家库内相关专业的专家名单中随机抽取，与供应商有利害关系的专家不得担任评委。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19</w:t>
            </w:r>
          </w:p>
        </w:tc>
        <w:tc>
          <w:tcPr>
            <w:tcW w:w="2114" w:type="dxa"/>
            <w:vAlign w:val="center"/>
          </w:tcPr>
          <w:p>
            <w:pPr>
              <w:spacing w:line="280" w:lineRule="exact"/>
              <w:jc w:val="center"/>
              <w:rPr>
                <w:rFonts w:ascii="宋体" w:hAnsi="宋体" w:eastAsia="宋体" w:cs="宋体"/>
                <w:color w:val="auto"/>
                <w:sz w:val="24"/>
                <w:szCs w:val="24"/>
                <w:highlight w:val="red"/>
              </w:rPr>
            </w:pPr>
            <w:r>
              <w:rPr>
                <w:rFonts w:hint="eastAsia" w:ascii="宋体" w:hAnsi="宋体" w:eastAsia="宋体" w:cs="宋体"/>
                <w:color w:val="auto"/>
                <w:sz w:val="24"/>
                <w:szCs w:val="24"/>
                <w:highlight w:val="none"/>
              </w:rPr>
              <w:t>是否授权磋商小组推荐成交候选人</w:t>
            </w:r>
          </w:p>
        </w:tc>
        <w:tc>
          <w:tcPr>
            <w:tcW w:w="6673" w:type="dxa"/>
            <w:vAlign w:val="center"/>
          </w:tcPr>
          <w:p>
            <w:pPr>
              <w:spacing w:line="280" w:lineRule="exact"/>
              <w:rPr>
                <w:rFonts w:ascii="宋体" w:hAnsi="宋体" w:eastAsia="宋体" w:cs="宋体"/>
                <w:color w:val="auto"/>
                <w:sz w:val="24"/>
                <w:szCs w:val="24"/>
                <w:highlight w:val="red"/>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10</w:t>
            </w:r>
          </w:p>
        </w:tc>
        <w:tc>
          <w:tcPr>
            <w:tcW w:w="2114" w:type="dxa"/>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673" w:type="dxa"/>
            <w:vAlign w:val="center"/>
          </w:tcPr>
          <w:p>
            <w:pPr>
              <w:spacing w:line="280" w:lineRule="exact"/>
              <w:rPr>
                <w:rFonts w:hint="eastAsia" w:ascii="宋体" w:hAnsi="宋体" w:eastAsia="宋体" w:cs="宋体"/>
                <w:b/>
                <w:color w:val="auto"/>
                <w:sz w:val="24"/>
                <w:szCs w:val="24"/>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21</w:t>
            </w:r>
          </w:p>
        </w:tc>
        <w:tc>
          <w:tcPr>
            <w:tcW w:w="2114"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shd w:val="clear" w:color="auto" w:fill="auto"/>
                <w:lang w:eastAsia="zh-CN"/>
              </w:rPr>
              <w:t>所属行业</w:t>
            </w:r>
          </w:p>
        </w:tc>
        <w:tc>
          <w:tcPr>
            <w:tcW w:w="6673" w:type="dxa"/>
            <w:vAlign w:val="center"/>
          </w:tcPr>
          <w:p>
            <w:pPr>
              <w:jc w:val="left"/>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highlight w:val="none"/>
              </w:rPr>
              <w:t>信息传输业/软件和信息技术服务业</w:t>
            </w:r>
          </w:p>
        </w:tc>
      </w:tr>
    </w:tbl>
    <w:p>
      <w:pPr>
        <w:rPr>
          <w:rFonts w:hint="eastAsia" w:ascii="宋体" w:hAnsi="宋体" w:eastAsia="宋体" w:cs="宋体"/>
          <w:b/>
          <w:bCs/>
          <w:color w:val="auto"/>
          <w:sz w:val="32"/>
          <w:szCs w:val="32"/>
        </w:rPr>
      </w:pPr>
      <w:bookmarkStart w:id="32" w:name="_Toc22442"/>
      <w:r>
        <w:rPr>
          <w:rFonts w:hint="eastAsia" w:ascii="宋体" w:hAnsi="宋体" w:eastAsia="宋体" w:cs="宋体"/>
          <w:b/>
          <w:bCs/>
          <w:color w:val="auto"/>
          <w:sz w:val="32"/>
          <w:szCs w:val="32"/>
        </w:rPr>
        <w:br w:type="page"/>
      </w:r>
    </w:p>
    <w:p>
      <w:pPr>
        <w:spacing w:line="440" w:lineRule="exact"/>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磋商须知</w:t>
      </w:r>
      <w:bookmarkEnd w:id="32"/>
    </w:p>
    <w:p>
      <w:pPr>
        <w:spacing w:line="44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一、总  则</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1．说明</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  项目的说明见磋商须知前附表。</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  上述项目按照《中华人民共和国政府采购法》，已办理招标登记，现通过</w:t>
      </w:r>
      <w:r>
        <w:rPr>
          <w:rFonts w:hint="eastAsia" w:ascii="宋体" w:hAnsi="宋体" w:eastAsia="宋体" w:cs="宋体"/>
          <w:b/>
          <w:bCs/>
          <w:color w:val="auto"/>
          <w:sz w:val="24"/>
          <w:szCs w:val="24"/>
          <w:u w:val="single"/>
        </w:rPr>
        <w:t>竞争性磋商</w:t>
      </w:r>
      <w:r>
        <w:rPr>
          <w:rFonts w:hint="eastAsia" w:ascii="宋体" w:hAnsi="宋体" w:eastAsia="宋体" w:cs="宋体"/>
          <w:color w:val="auto"/>
          <w:sz w:val="24"/>
          <w:szCs w:val="24"/>
        </w:rPr>
        <w:t>择优确定壹个成交供应商。</w:t>
      </w:r>
    </w:p>
    <w:p>
      <w:pPr>
        <w:tabs>
          <w:tab w:val="left" w:pos="180"/>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2.资金来源</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采购单位的资金通过前附表第3项获得，并将部分资金用于本项目合同下的合格支付。</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3.合格条件的要求</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3.1供应商资质等级要求详见本须知前附表第10项。</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 供应商合格条件详见本项目采购文件。</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 本招标项目采用本须知前附表第</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项所述的资格审查方式确定合格供应商。</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4.投标费用</w:t>
      </w:r>
    </w:p>
    <w:p>
      <w:pPr>
        <w:spacing w:line="440" w:lineRule="exact"/>
        <w:ind w:firstLine="489" w:firstLineChars="204"/>
        <w:rPr>
          <w:rFonts w:ascii="宋体" w:hAnsi="宋体" w:eastAsia="宋体" w:cs="宋体"/>
          <w:color w:val="auto"/>
          <w:sz w:val="24"/>
          <w:szCs w:val="24"/>
        </w:rPr>
      </w:pPr>
      <w:r>
        <w:rPr>
          <w:rFonts w:hint="eastAsia" w:ascii="宋体" w:hAnsi="宋体" w:eastAsia="宋体" w:cs="宋体"/>
          <w:color w:val="auto"/>
          <w:sz w:val="24"/>
          <w:szCs w:val="24"/>
        </w:rPr>
        <w:t>供应商应承担所有与编写和提交</w:t>
      </w:r>
      <w:r>
        <w:rPr>
          <w:rFonts w:hint="eastAsia" w:ascii="宋体" w:hAnsi="宋体" w:eastAsia="宋体" w:cs="宋体"/>
          <w:color w:val="auto"/>
          <w:sz w:val="24"/>
          <w:szCs w:val="24"/>
          <w:lang w:eastAsia="zh-CN"/>
        </w:rPr>
        <w:t>磋商函</w:t>
      </w:r>
      <w:r>
        <w:rPr>
          <w:rFonts w:hint="eastAsia" w:ascii="宋体" w:hAnsi="宋体" w:eastAsia="宋体" w:cs="宋体"/>
          <w:color w:val="auto"/>
          <w:sz w:val="24"/>
          <w:szCs w:val="24"/>
        </w:rPr>
        <w:t>有关的费用。</w:t>
      </w:r>
    </w:p>
    <w:p>
      <w:pPr>
        <w:pStyle w:val="36"/>
        <w:spacing w:line="440" w:lineRule="exact"/>
        <w:jc w:val="center"/>
        <w:rPr>
          <w:rFonts w:hAnsi="宋体" w:eastAsia="宋体" w:cs="宋体"/>
          <w:color w:val="auto"/>
          <w:sz w:val="24"/>
          <w:szCs w:val="24"/>
        </w:rPr>
      </w:pPr>
      <w:r>
        <w:rPr>
          <w:rFonts w:hint="eastAsia" w:hAnsi="宋体" w:eastAsia="宋体" w:cs="宋体"/>
          <w:b/>
          <w:bCs/>
          <w:color w:val="auto"/>
          <w:sz w:val="24"/>
          <w:szCs w:val="24"/>
        </w:rPr>
        <w:t>二、磋商文件</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rPr>
        <w:t>5.采购文件的组成</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w:t>
      </w:r>
      <w:r>
        <w:rPr>
          <w:rFonts w:hint="eastAsia" w:hAnsi="宋体" w:eastAsia="宋体" w:cs="宋体"/>
          <w:color w:val="auto"/>
          <w:sz w:val="24"/>
          <w:szCs w:val="24"/>
          <w:lang w:val="en-US" w:eastAsia="zh-CN"/>
        </w:rPr>
        <w:t>1</w:t>
      </w:r>
      <w:r>
        <w:rPr>
          <w:rFonts w:hint="eastAsia" w:hAnsi="宋体" w:eastAsia="宋体" w:cs="宋体"/>
          <w:color w:val="auto"/>
          <w:sz w:val="24"/>
          <w:szCs w:val="24"/>
        </w:rPr>
        <w:t xml:space="preserve">  供应商应认真审阅磋商文件中所有的投标须知、合同条件、规定格式、技术规范、合同条款，如果供应商的响应文件不能符合采购人的要求，责任由供应商自负。 </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rPr>
        <w:t>6.磋商文件的澄清与修改</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6.1供应商若对采购文件有任何疑问，应当在投标截止时间</w:t>
      </w:r>
      <w:r>
        <w:rPr>
          <w:rFonts w:hint="eastAsia" w:hAnsi="宋体" w:eastAsia="宋体" w:cs="宋体"/>
          <w:color w:val="auto"/>
          <w:sz w:val="24"/>
          <w:szCs w:val="24"/>
          <w:lang w:val="en-US" w:eastAsia="zh-CN"/>
        </w:rPr>
        <w:t>3</w:t>
      </w:r>
      <w:r>
        <w:rPr>
          <w:rFonts w:hint="eastAsia" w:hAnsi="宋体" w:eastAsia="宋体" w:cs="宋体"/>
          <w:color w:val="auto"/>
          <w:sz w:val="24"/>
          <w:szCs w:val="24"/>
        </w:rPr>
        <w:t>日前向采购人提出。采购人将在收到有关问题2日内通过书面形式以解答（包括对询问的解释，但不说明询问的来源）。</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6.2 在投标截止之日前，采购人都可能会以补充通知的方式修改竞争性磋商文件。</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6.3 补充通知将通过交易平台发布，补充通知作为竞争性磋商文件的组成部分，对供应商起约束作用。</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6.4为使供应商在编制响应文件时把补充通知内容考虑进去，采购人将依法延长递交响应文件的截止日期。</w:t>
      </w:r>
    </w:p>
    <w:p>
      <w:pPr>
        <w:pStyle w:val="36"/>
        <w:spacing w:line="440" w:lineRule="exact"/>
        <w:jc w:val="center"/>
        <w:outlineLvl w:val="0"/>
        <w:rPr>
          <w:rFonts w:hAnsi="宋体" w:eastAsia="宋体" w:cs="宋体"/>
          <w:b/>
          <w:bCs/>
          <w:color w:val="auto"/>
          <w:sz w:val="24"/>
          <w:szCs w:val="24"/>
        </w:rPr>
      </w:pPr>
      <w:r>
        <w:rPr>
          <w:rFonts w:hint="eastAsia" w:hAnsi="宋体" w:eastAsia="宋体" w:cs="宋体"/>
          <w:b/>
          <w:bCs/>
          <w:color w:val="auto"/>
          <w:sz w:val="24"/>
          <w:szCs w:val="24"/>
        </w:rPr>
        <w:t>三、投标报价说明</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7</w:t>
      </w:r>
      <w:r>
        <w:rPr>
          <w:rFonts w:hint="eastAsia" w:hAnsi="宋体" w:eastAsia="宋体" w:cs="宋体"/>
          <w:b/>
          <w:bCs/>
          <w:color w:val="auto"/>
          <w:sz w:val="24"/>
          <w:szCs w:val="24"/>
        </w:rPr>
        <w:t>.投标报价</w:t>
      </w:r>
    </w:p>
    <w:p>
      <w:pPr>
        <w:pStyle w:val="36"/>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lang w:val="en-US" w:eastAsia="zh-CN"/>
        </w:rPr>
        <w:t>7</w:t>
      </w:r>
      <w:r>
        <w:rPr>
          <w:rFonts w:hint="eastAsia" w:hAnsi="宋体" w:eastAsia="宋体" w:cs="宋体"/>
          <w:color w:val="auto"/>
          <w:sz w:val="24"/>
          <w:szCs w:val="24"/>
        </w:rPr>
        <w:t>.1投标总价为</w:t>
      </w:r>
      <w:r>
        <w:rPr>
          <w:rFonts w:hint="eastAsia" w:hAnsi="宋体" w:eastAsia="宋体" w:cs="宋体"/>
          <w:color w:val="auto"/>
          <w:sz w:val="24"/>
          <w:szCs w:val="24"/>
          <w:lang w:eastAsia="zh-CN"/>
        </w:rPr>
        <w:t>供应商</w:t>
      </w:r>
      <w:r>
        <w:rPr>
          <w:rFonts w:hint="eastAsia" w:hAnsi="宋体" w:eastAsia="宋体" w:cs="宋体"/>
          <w:color w:val="auto"/>
          <w:sz w:val="24"/>
          <w:szCs w:val="24"/>
        </w:rPr>
        <w:t>在投标文件中提出的各项支付金额的总和。</w:t>
      </w:r>
    </w:p>
    <w:p>
      <w:pPr>
        <w:pStyle w:val="36"/>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lang w:val="en-US" w:eastAsia="zh-CN"/>
        </w:rPr>
        <w:t>7</w:t>
      </w:r>
      <w:r>
        <w:rPr>
          <w:rFonts w:hint="eastAsia" w:hAnsi="宋体" w:eastAsia="宋体" w:cs="宋体"/>
          <w:color w:val="auto"/>
          <w:sz w:val="24"/>
          <w:szCs w:val="24"/>
        </w:rPr>
        <w:t>.2 投标货币</w:t>
      </w:r>
    </w:p>
    <w:p>
      <w:pPr>
        <w:pStyle w:val="36"/>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rPr>
        <w:t>响应文件中的报价全部采用人民币表示。</w:t>
      </w:r>
    </w:p>
    <w:p>
      <w:pPr>
        <w:pStyle w:val="36"/>
        <w:spacing w:line="440" w:lineRule="exact"/>
        <w:jc w:val="center"/>
        <w:outlineLvl w:val="0"/>
        <w:rPr>
          <w:rFonts w:hAnsi="宋体" w:eastAsia="宋体" w:cs="宋体"/>
          <w:color w:val="auto"/>
          <w:sz w:val="24"/>
          <w:szCs w:val="24"/>
        </w:rPr>
      </w:pPr>
      <w:r>
        <w:rPr>
          <w:rFonts w:hint="eastAsia" w:hAnsi="宋体" w:eastAsia="宋体" w:cs="宋体"/>
          <w:b/>
          <w:bCs/>
          <w:color w:val="auto"/>
          <w:sz w:val="24"/>
          <w:szCs w:val="24"/>
        </w:rPr>
        <w:t>四、响应文件的编制</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8</w:t>
      </w:r>
      <w:r>
        <w:rPr>
          <w:rFonts w:hint="eastAsia" w:hAnsi="宋体" w:eastAsia="宋体" w:cs="宋体"/>
          <w:b/>
          <w:bCs/>
          <w:color w:val="auto"/>
          <w:sz w:val="24"/>
          <w:szCs w:val="24"/>
        </w:rPr>
        <w:t>.响应文件的语言</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响应文件及供应商与采购人之间与投标有关的来往通知、函件和文件均应使用中文。</w:t>
      </w:r>
    </w:p>
    <w:p>
      <w:pPr>
        <w:pStyle w:val="36"/>
        <w:numPr>
          <w:ilvl w:val="0"/>
          <w:numId w:val="0"/>
        </w:numPr>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响应文件的组成</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.1　响应文件由商务部分和技术部分组成。</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　商务部分和技术部分主要包括下列内容：</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.2.1法定代表人身份证明书或法定代表人授权委托书；</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.2.2</w:t>
      </w:r>
      <w:r>
        <w:rPr>
          <w:rFonts w:hint="eastAsia" w:hAnsi="宋体" w:eastAsia="宋体" w:cs="宋体"/>
          <w:color w:val="auto"/>
          <w:sz w:val="24"/>
          <w:szCs w:val="24"/>
          <w:highlight w:val="none"/>
          <w:lang w:eastAsia="zh-CN"/>
        </w:rPr>
        <w:t>磋商函</w:t>
      </w:r>
      <w:r>
        <w:rPr>
          <w:rFonts w:hint="eastAsia" w:hAnsi="宋体" w:eastAsia="宋体" w:cs="宋体"/>
          <w:color w:val="auto"/>
          <w:sz w:val="24"/>
          <w:szCs w:val="24"/>
          <w:highlight w:val="none"/>
        </w:rPr>
        <w:t>；</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供应商资质证明文件；</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辅助资料；</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lang w:eastAsia="zh-CN"/>
        </w:rPr>
        <w:t>服务方案</w:t>
      </w:r>
      <w:r>
        <w:rPr>
          <w:rFonts w:hint="eastAsia" w:hAnsi="宋体" w:eastAsia="宋体" w:cs="宋体"/>
          <w:color w:val="auto"/>
          <w:sz w:val="24"/>
          <w:szCs w:val="24"/>
          <w:highlight w:val="none"/>
        </w:rPr>
        <w:t>；</w:t>
      </w:r>
    </w:p>
    <w:p>
      <w:pPr>
        <w:pStyle w:val="36"/>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6</w:t>
      </w:r>
      <w:r>
        <w:rPr>
          <w:rFonts w:hint="eastAsia" w:hAnsi="宋体" w:eastAsia="宋体" w:cs="宋体"/>
          <w:color w:val="auto"/>
          <w:sz w:val="24"/>
          <w:szCs w:val="24"/>
          <w:highlight w:val="none"/>
        </w:rPr>
        <w:t>供应商认为有必要提供的其它资料；</w:t>
      </w:r>
    </w:p>
    <w:p>
      <w:pPr>
        <w:pStyle w:val="36"/>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7二次报价单</w:t>
      </w:r>
      <w:r>
        <w:rPr>
          <w:rFonts w:hint="eastAsia" w:hAnsi="宋体" w:eastAsia="宋体" w:cs="宋体"/>
          <w:color w:val="auto"/>
          <w:sz w:val="24"/>
          <w:szCs w:val="24"/>
          <w:highlight w:val="none"/>
        </w:rPr>
        <w:t>；</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.投标有效期</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投标有效期见本须知前附表第12项所规定的期限，在此期限内，凡符合本采购文件要求的响应文件均保持有效。</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.投标保证金</w:t>
      </w:r>
    </w:p>
    <w:p>
      <w:pPr>
        <w:spacing w:line="44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无</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.响应文件的份数和签署</w:t>
      </w:r>
    </w:p>
    <w:p>
      <w:pPr>
        <w:spacing w:line="440" w:lineRule="exact"/>
        <w:ind w:firstLine="480" w:firstLineChars="200"/>
        <w:jc w:val="left"/>
        <w:outlineLvl w:val="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.1投标人应按投标人须知规定提交投标文件。</w:t>
      </w:r>
    </w:p>
    <w:p>
      <w:pPr>
        <w:spacing w:line="440" w:lineRule="exact"/>
        <w:ind w:firstLine="480" w:firstLineChars="200"/>
        <w:jc w:val="left"/>
        <w:outlineLvl w:val="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.3　响应文件封面或扉页、</w:t>
      </w:r>
      <w:r>
        <w:rPr>
          <w:rFonts w:hint="eastAsia" w:ascii="宋体" w:hAnsi="宋体" w:eastAsia="宋体" w:cs="宋体"/>
          <w:bCs/>
          <w:color w:val="auto"/>
          <w:sz w:val="24"/>
          <w:szCs w:val="24"/>
          <w:lang w:eastAsia="zh-CN"/>
        </w:rPr>
        <w:t>磋商函</w:t>
      </w:r>
      <w:r>
        <w:rPr>
          <w:rFonts w:hint="eastAsia" w:ascii="宋体" w:hAnsi="宋体" w:eastAsia="宋体" w:cs="宋体"/>
          <w:bCs/>
          <w:color w:val="auto"/>
          <w:sz w:val="24"/>
          <w:szCs w:val="24"/>
        </w:rPr>
        <w:t>、法定代表人身份证明书及法定代表人授权委托书等标明处均应加盖供应商单位公章和法定代表人签字。</w:t>
      </w:r>
    </w:p>
    <w:p>
      <w:pPr>
        <w:spacing w:line="440" w:lineRule="exact"/>
        <w:jc w:val="center"/>
        <w:rPr>
          <w:rFonts w:ascii="宋体" w:hAnsi="宋体" w:eastAsia="宋体" w:cs="宋体"/>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、开  标</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.开标</w:t>
      </w:r>
    </w:p>
    <w:p>
      <w:pPr>
        <w:spacing w:line="44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开标时，</w:t>
      </w:r>
      <w:r>
        <w:rPr>
          <w:rFonts w:hint="eastAsia" w:ascii="宋体" w:hAnsi="宋体" w:eastAsia="宋体" w:cs="宋体"/>
          <w:b/>
          <w:bCs/>
          <w:color w:val="auto"/>
          <w:sz w:val="24"/>
          <w:szCs w:val="24"/>
          <w:lang w:val="en-US" w:eastAsia="zh-CN"/>
        </w:rPr>
        <w:t>证明材料、</w:t>
      </w:r>
      <w:r>
        <w:rPr>
          <w:rFonts w:hint="eastAsia" w:ascii="宋体" w:hAnsi="宋体" w:eastAsia="宋体" w:cs="宋体"/>
          <w:b/>
          <w:bCs/>
          <w:color w:val="auto"/>
          <w:sz w:val="24"/>
          <w:szCs w:val="24"/>
        </w:rPr>
        <w:t>响应文件出现下列情形之一的，将由磋商小组评审后作为无效响应文件，不得进入评标：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13.3.2</w:t>
      </w:r>
      <w:r>
        <w:rPr>
          <w:rFonts w:hint="eastAsia" w:ascii="宋体" w:hAnsi="宋体" w:eastAsia="宋体" w:cs="宋体"/>
          <w:color w:val="auto"/>
          <w:sz w:val="24"/>
          <w:szCs w:val="24"/>
        </w:rPr>
        <w:t>投标报</w:t>
      </w:r>
      <w:r>
        <w:rPr>
          <w:rFonts w:hint="eastAsia" w:ascii="宋体" w:hAnsi="宋体" w:eastAsia="宋体" w:cs="宋体"/>
          <w:b w:val="0"/>
          <w:bCs w:val="0"/>
          <w:color w:val="auto"/>
          <w:sz w:val="24"/>
          <w:szCs w:val="24"/>
        </w:rPr>
        <w:t>价不</w:t>
      </w:r>
      <w:r>
        <w:rPr>
          <w:rFonts w:hint="eastAsia" w:ascii="宋体" w:hAnsi="宋体" w:eastAsia="宋体" w:cs="宋体"/>
          <w:color w:val="auto"/>
          <w:sz w:val="24"/>
          <w:szCs w:val="24"/>
        </w:rPr>
        <w:t>唯一</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13.3.3</w:t>
      </w:r>
      <w:r>
        <w:rPr>
          <w:rFonts w:hint="eastAsia" w:ascii="宋体" w:hAnsi="宋体" w:eastAsia="宋体" w:cs="宋体"/>
          <w:color w:val="auto"/>
          <w:sz w:val="24"/>
          <w:szCs w:val="24"/>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13.3.4</w:t>
      </w:r>
      <w:r>
        <w:rPr>
          <w:rFonts w:hint="eastAsia" w:ascii="宋体" w:hAnsi="宋体" w:eastAsia="宋体" w:cs="宋体"/>
          <w:color w:val="auto"/>
          <w:sz w:val="24"/>
          <w:szCs w:val="24"/>
        </w:rPr>
        <w:t>投标有效期不能满足招标要求的；</w:t>
      </w:r>
    </w:p>
    <w:p>
      <w:pPr>
        <w:tabs>
          <w:tab w:val="left" w:pos="1680"/>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13.3.5</w:t>
      </w:r>
      <w:r>
        <w:rPr>
          <w:rFonts w:hint="eastAsia" w:ascii="宋体" w:hAnsi="宋体" w:eastAsia="宋体" w:cs="宋体"/>
          <w:color w:val="auto"/>
          <w:sz w:val="24"/>
          <w:szCs w:val="24"/>
        </w:rPr>
        <w:t>未实质上响应招标文件的。</w:t>
      </w:r>
    </w:p>
    <w:p>
      <w:pPr>
        <w:pStyle w:val="33"/>
        <w:ind w:firstLine="480"/>
        <w:rPr>
          <w:color w:val="auto"/>
          <w:szCs w:val="24"/>
        </w:rPr>
      </w:pP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、评   标</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.评标会议</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.响应文件的澄清</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.响应文件的符合性评审</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在详细评标之前，磋商小组将首先审定每份响应文件是否在实质上响应了磋商文件的要求。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如果响应文件实质上不响应磋商文件的要求，采购人将予以拒绝，并不允许修正或撤消其不符合要求的差异或保留，使之成为具有响应性的投标。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.错误的修正</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磋商小组将对确定为实质上响应采购文件要求的响应文件进行校核，看其是否有计算或表达上的错误，修正错误的原则如下：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.2  按上述修正错误的方法，调整</w:t>
      </w:r>
      <w:r>
        <w:rPr>
          <w:rFonts w:hint="eastAsia" w:ascii="宋体" w:hAnsi="宋体" w:eastAsia="宋体" w:cs="宋体"/>
          <w:bCs/>
          <w:color w:val="auto"/>
          <w:sz w:val="24"/>
          <w:szCs w:val="24"/>
          <w:lang w:eastAsia="zh-CN"/>
        </w:rPr>
        <w:t>磋商函</w:t>
      </w:r>
      <w:r>
        <w:rPr>
          <w:rFonts w:hint="eastAsia" w:ascii="宋体" w:hAnsi="宋体" w:eastAsia="宋体" w:cs="宋体"/>
          <w:bCs/>
          <w:color w:val="auto"/>
          <w:sz w:val="24"/>
          <w:szCs w:val="24"/>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.响应文件的评价与比较</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.1 磋商小组将仅对实质上响应磋商文件要求的响应文件进行评价与比较。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.2评标由磋商小组依据磋商标原则、磋商办法，对供应商的投标报价、企业综合实力、技术部分等进行综合评审和比较。磋商小组完成评标后，向采购人提出书面评标报告并推荐出合格的成交候选人。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.3 本项目采用的磋商标准附后。</w:t>
      </w:r>
    </w:p>
    <w:p>
      <w:pPr>
        <w:pStyle w:val="33"/>
        <w:ind w:firstLine="480"/>
        <w:rPr>
          <w:color w:val="auto"/>
          <w:szCs w:val="24"/>
        </w:rPr>
      </w:pP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、合同的授予</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19</w:t>
      </w:r>
      <w:r>
        <w:rPr>
          <w:rFonts w:hint="eastAsia" w:ascii="宋体" w:hAnsi="宋体" w:eastAsia="宋体" w:cs="宋体"/>
          <w:b/>
          <w:bCs/>
          <w:color w:val="auto"/>
          <w:sz w:val="24"/>
          <w:szCs w:val="24"/>
        </w:rPr>
        <w:t>.定标方法</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采购人依据磋商小组推荐的</w:t>
      </w:r>
      <w:r>
        <w:rPr>
          <w:rFonts w:ascii="宋体" w:hAnsi="宋体" w:eastAsia="宋体" w:cs="宋体"/>
          <w:color w:val="auto"/>
          <w:sz w:val="24"/>
          <w:szCs w:val="24"/>
        </w:rPr>
        <w:t>成交候选人</w:t>
      </w:r>
      <w:r>
        <w:rPr>
          <w:rFonts w:hint="eastAsia" w:ascii="宋体" w:hAnsi="宋体" w:eastAsia="宋体" w:cs="宋体"/>
          <w:color w:val="auto"/>
          <w:sz w:val="24"/>
          <w:szCs w:val="24"/>
        </w:rPr>
        <w:t>名单</w:t>
      </w:r>
      <w:r>
        <w:rPr>
          <w:rFonts w:ascii="宋体" w:hAnsi="宋体" w:eastAsia="宋体" w:cs="宋体"/>
          <w:color w:val="auto"/>
          <w:sz w:val="24"/>
          <w:szCs w:val="24"/>
        </w:rPr>
        <w:t>，</w:t>
      </w:r>
      <w:r>
        <w:rPr>
          <w:rFonts w:hint="eastAsia" w:ascii="宋体" w:hAnsi="宋体" w:eastAsia="宋体" w:cs="宋体"/>
          <w:color w:val="auto"/>
          <w:sz w:val="24"/>
          <w:szCs w:val="24"/>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.成交通知书</w:t>
      </w:r>
    </w:p>
    <w:p>
      <w:pPr>
        <w:tabs>
          <w:tab w:val="left" w:pos="945"/>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.合同协议书的签订</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.1采购人向成交供应商发出成交通知书之日起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日内，按照采购文件和成交供应商的响应文件与采购人订立书面采购合同，采购人和成交供应商不再行订立背离合同实质性内容的其他协议。</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.3成交供应商应当按照合同约定履行义务，完成中标项目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.合同协议书的签署</w:t>
      </w:r>
    </w:p>
    <w:p>
      <w:pPr>
        <w:spacing w:line="440" w:lineRule="exact"/>
        <w:ind w:firstLine="480"/>
        <w:rPr>
          <w:rFonts w:ascii="宋体" w:hAnsi="宋体" w:eastAsia="宋体" w:cs="宋体"/>
          <w:bCs/>
          <w:color w:val="auto"/>
          <w:sz w:val="24"/>
          <w:szCs w:val="24"/>
        </w:rPr>
      </w:pPr>
      <w:r>
        <w:rPr>
          <w:rFonts w:hint="eastAsia" w:ascii="宋体" w:hAnsi="宋体" w:eastAsia="宋体" w:cs="宋体"/>
          <w:color w:val="auto"/>
          <w:sz w:val="24"/>
          <w:szCs w:val="24"/>
        </w:rPr>
        <w:t>成交供应商</w:t>
      </w:r>
      <w:r>
        <w:rPr>
          <w:rFonts w:hint="eastAsia" w:ascii="宋体" w:hAnsi="宋体" w:eastAsia="宋体" w:cs="宋体"/>
          <w:bCs/>
          <w:color w:val="auto"/>
          <w:sz w:val="24"/>
          <w:szCs w:val="24"/>
        </w:rPr>
        <w:t>应按成交通知书中规定的日期、时间和地点，由法定代表人或授权代表与采购人代表签定合同。如果</w:t>
      </w:r>
      <w:r>
        <w:rPr>
          <w:rFonts w:hint="eastAsia" w:ascii="宋体" w:hAnsi="宋体" w:eastAsia="宋体" w:cs="宋体"/>
          <w:color w:val="auto"/>
          <w:sz w:val="24"/>
          <w:szCs w:val="24"/>
        </w:rPr>
        <w:t>成交供应商</w:t>
      </w:r>
      <w:r>
        <w:rPr>
          <w:rFonts w:hint="eastAsia" w:ascii="宋体" w:hAnsi="宋体" w:eastAsia="宋体" w:cs="宋体"/>
          <w:bCs/>
          <w:color w:val="auto"/>
          <w:sz w:val="24"/>
          <w:szCs w:val="24"/>
        </w:rPr>
        <w:t>拒绝签定合同，采购人将有充分的理由废除授标。</w:t>
      </w: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、知识产权和专利权</w:t>
      </w:r>
    </w:p>
    <w:p>
      <w:pPr>
        <w:spacing w:line="440" w:lineRule="exact"/>
        <w:ind w:firstLine="480"/>
        <w:rPr>
          <w:rFonts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.知识产权和专利权 </w:t>
      </w:r>
      <w:r>
        <w:rPr>
          <w:rFonts w:hint="eastAsia" w:ascii="宋体" w:hAnsi="宋体" w:eastAsia="宋体" w:cs="宋体"/>
          <w:color w:val="auto"/>
          <w:sz w:val="24"/>
          <w:szCs w:val="24"/>
        </w:rPr>
        <w:t xml:space="preserve"> </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应保证，采购人在中华人民共和国接受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.2投标报价应包括所有应支付的对专利权和版权、设计或其他知识产权而需要向其他方支付的版税。</w:t>
      </w:r>
    </w:p>
    <w:p>
      <w:pPr>
        <w:spacing w:line="440" w:lineRule="exact"/>
        <w:ind w:firstLine="480"/>
        <w:rPr>
          <w:rFonts w:ascii="宋体" w:hAnsi="宋体" w:eastAsia="宋体" w:cs="宋体"/>
          <w:b/>
          <w:color w:val="auto"/>
          <w:sz w:val="24"/>
          <w:szCs w:val="24"/>
        </w:rPr>
      </w:pPr>
      <w:r>
        <w:rPr>
          <w:rFonts w:hint="eastAsia" w:ascii="宋体" w:hAnsi="宋体" w:eastAsia="宋体" w:cs="宋体"/>
          <w:color w:val="auto"/>
          <w:sz w:val="24"/>
          <w:szCs w:val="24"/>
        </w:rPr>
        <w:t>所有按要求递交响应文件的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视为已知悉并接受上述条款且无异议。</w:t>
      </w: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、其他注意事项</w:t>
      </w:r>
    </w:p>
    <w:p>
      <w:pPr>
        <w:spacing w:line="440" w:lineRule="exact"/>
        <w:ind w:firstLine="48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.需要说明的其他事项</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 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（3）除相关法规规定的情形外，在采购过程中符合要求的供应商或者报价未超过采购预算的供应商不足3家的。</w:t>
      </w:r>
      <w:bookmarkStart w:id="33" w:name="_Toc48107388"/>
      <w:bookmarkStart w:id="34" w:name="_Toc155772393"/>
    </w:p>
    <w:p>
      <w:pPr>
        <w:spacing w:line="440" w:lineRule="exact"/>
        <w:ind w:firstLine="480"/>
        <w:rPr>
          <w:rFonts w:hint="eastAsia"/>
          <w:color w:val="auto"/>
          <w:sz w:val="32"/>
          <w:szCs w:val="32"/>
          <w:lang w:val="en-US" w:eastAsia="zh-CN"/>
        </w:rPr>
      </w:pPr>
    </w:p>
    <w:p>
      <w:pPr>
        <w:numPr>
          <w:ilvl w:val="0"/>
          <w:numId w:val="0"/>
        </w:numPr>
        <w:spacing w:line="440" w:lineRule="exact"/>
        <w:jc w:val="center"/>
        <w:rPr>
          <w:rFonts w:hint="eastAsia"/>
          <w:b/>
          <w:bCs/>
          <w:color w:val="auto"/>
          <w:sz w:val="32"/>
          <w:szCs w:val="32"/>
        </w:rPr>
      </w:pPr>
      <w:r>
        <w:rPr>
          <w:rFonts w:hint="eastAsia" w:eastAsia="宋体"/>
          <w:b/>
          <w:bCs/>
          <w:color w:val="auto"/>
          <w:sz w:val="32"/>
          <w:szCs w:val="32"/>
          <w:lang w:val="en-US" w:eastAsia="zh-CN"/>
        </w:rPr>
        <w:t>第三章</w:t>
      </w:r>
      <w:r>
        <w:rPr>
          <w:rFonts w:hint="eastAsia"/>
          <w:b/>
          <w:bCs/>
          <w:color w:val="auto"/>
          <w:sz w:val="32"/>
          <w:szCs w:val="32"/>
        </w:rPr>
        <w:t xml:space="preserve"> 采购要求</w:t>
      </w:r>
    </w:p>
    <w:p>
      <w:pPr>
        <w:pStyle w:val="26"/>
        <w:numPr>
          <w:ilvl w:val="0"/>
          <w:numId w:val="0"/>
        </w:numPr>
        <w:ind w:left="2331" w:leftChars="0"/>
      </w:pPr>
    </w:p>
    <w:p>
      <w:pPr>
        <w:adjustRightInd w:val="0"/>
        <w:snapToGrid w:val="0"/>
        <w:spacing w:line="360" w:lineRule="auto"/>
        <w:rPr>
          <w:rFonts w:ascii="宋体" w:hAnsi="宋体" w:eastAsia="宋体" w:cs="宋体"/>
          <w:sz w:val="28"/>
          <w:szCs w:val="28"/>
          <w:highlight w:val="none"/>
        </w:rPr>
      </w:pPr>
      <w:r>
        <w:rPr>
          <w:rFonts w:hint="eastAsia" w:ascii="宋体" w:hAnsi="宋体" w:eastAsia="宋体" w:cs="宋体"/>
          <w:b/>
          <w:bCs/>
          <w:sz w:val="28"/>
          <w:szCs w:val="28"/>
          <w:highlight w:val="none"/>
        </w:rPr>
        <w:t>一、项目名称</w:t>
      </w:r>
      <w:r>
        <w:rPr>
          <w:rFonts w:hint="eastAsia" w:ascii="宋体" w:hAnsi="宋体" w:eastAsia="宋体" w:cs="宋体"/>
          <w:b w:val="0"/>
          <w:bCs w:val="0"/>
          <w:kern w:val="0"/>
          <w:sz w:val="28"/>
          <w:szCs w:val="28"/>
          <w:highlight w:val="none"/>
          <w:lang w:val="en-US" w:eastAsia="zh-CN"/>
        </w:rPr>
        <w:t>：献县120急救分站建设项目</w:t>
      </w:r>
    </w:p>
    <w:p>
      <w:pPr>
        <w:widowControl/>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二、项目内容：</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1、</w:t>
      </w:r>
      <w:r>
        <w:rPr>
          <w:rFonts w:hint="eastAsia" w:ascii="宋体" w:hAnsi="宋体" w:eastAsia="宋体" w:cs="宋体"/>
          <w:b w:val="0"/>
          <w:bCs w:val="0"/>
          <w:kern w:val="0"/>
          <w:sz w:val="28"/>
          <w:szCs w:val="28"/>
          <w:highlight w:val="none"/>
          <w:lang w:val="en-US" w:eastAsia="zh-CN"/>
        </w:rPr>
        <w:t>本项目基于云计算技术为沧州献县全域内急救分站建设120救护车系统、120急救分站、系统集成服务、系统通信和数据卡等内容，具体建设内容：（1）120救护车系统（14辆）：120通信服务软件、车载急救终端、车载视频终端、急救智能终端、电子病历软件；（2）急救分站（6个）：120分站受理软件、分站电子病历服务、分站计算机、激光打印机、分站组网设备、分站摄像头、分站防雷击插座。</w:t>
      </w:r>
    </w:p>
    <w:p>
      <w:pPr>
        <w:pStyle w:val="21"/>
        <w:rPr>
          <w:rFonts w:hint="default" w:ascii="宋体" w:hAnsi="宋体" w:eastAsia="宋体" w:cs="宋体"/>
          <w:b w:val="0"/>
          <w:bCs w:val="0"/>
          <w:kern w:val="0"/>
          <w:sz w:val="28"/>
          <w:szCs w:val="28"/>
          <w:highlight w:val="none"/>
          <w:lang w:val="en-US" w:eastAsia="zh-CN" w:bidi="ar-SA"/>
        </w:rPr>
      </w:pPr>
      <w:r>
        <w:rPr>
          <w:rFonts w:hint="eastAsia" w:ascii="宋体" w:hAnsi="宋体" w:cs="宋体"/>
          <w:b w:val="0"/>
          <w:bCs w:val="0"/>
          <w:kern w:val="0"/>
          <w:sz w:val="28"/>
          <w:szCs w:val="28"/>
          <w:highlight w:val="none"/>
          <w:lang w:val="en-US" w:eastAsia="zh-CN" w:bidi="ar-SA"/>
        </w:rPr>
        <w:t>2、专线和物联网卡相关归属由采购方指定。</w:t>
      </w:r>
    </w:p>
    <w:p>
      <w:pPr>
        <w:widowControl/>
        <w:jc w:val="left"/>
        <w:rPr>
          <w:rFonts w:hint="eastAsia" w:ascii="宋体" w:hAnsi="宋体" w:eastAsia="宋体" w:cs="宋体"/>
          <w:sz w:val="32"/>
          <w:szCs w:val="32"/>
          <w:highlight w:val="none"/>
          <w:lang w:val="en-US" w:eastAsia="zh-CN"/>
        </w:rPr>
      </w:pPr>
      <w:r>
        <w:rPr>
          <w:rFonts w:hint="eastAsia" w:ascii="宋体" w:hAnsi="宋体" w:eastAsia="宋体" w:cs="宋体"/>
          <w:b/>
          <w:bCs/>
          <w:kern w:val="0"/>
          <w:sz w:val="28"/>
          <w:szCs w:val="28"/>
          <w:highlight w:val="none"/>
        </w:rPr>
        <w:t>三、</w:t>
      </w:r>
      <w:r>
        <w:rPr>
          <w:rFonts w:hint="eastAsia" w:ascii="宋体" w:hAnsi="宋体" w:eastAsia="宋体" w:cs="宋体"/>
          <w:b/>
          <w:bCs/>
          <w:kern w:val="0"/>
          <w:sz w:val="28"/>
          <w:szCs w:val="28"/>
          <w:highlight w:val="none"/>
          <w:lang w:val="en-US" w:eastAsia="zh-CN"/>
        </w:rPr>
        <w:t>建设</w:t>
      </w:r>
      <w:r>
        <w:rPr>
          <w:rFonts w:hint="eastAsia" w:ascii="宋体" w:hAnsi="宋体" w:eastAsia="宋体" w:cs="宋体"/>
          <w:b/>
          <w:sz w:val="28"/>
          <w:szCs w:val="28"/>
          <w:highlight w:val="none"/>
        </w:rPr>
        <w:t>要求</w:t>
      </w:r>
      <w:r>
        <w:rPr>
          <w:rFonts w:hint="eastAsia" w:ascii="仿宋" w:hAnsi="仿宋" w:eastAsia="仿宋" w:cs="仿宋"/>
          <w:b/>
          <w:bCs/>
          <w:kern w:val="0"/>
          <w:sz w:val="28"/>
          <w:szCs w:val="28"/>
          <w:highlight w:val="none"/>
        </w:rPr>
        <w:t>：</w:t>
      </w:r>
    </w:p>
    <w:tbl>
      <w:tblPr>
        <w:tblStyle w:val="1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016"/>
        <w:gridCol w:w="1816"/>
        <w:gridCol w:w="5363"/>
        <w:gridCol w:w="416"/>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2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需求</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2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一、项目建设内容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120救护车系统</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120通信服务软件</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通信服务是120系统和无线信息终端通信的枢纽。它解析各种无线终端上传的信息，并将有效的位置信息转发给120中心、急救站和对外单位接口；无线通信服务还需要转发命令单、通知单等指令到无线终端上，实现对救护车的调度，无线终端在急救任务中的信息反馈也由无线服务处理。记录上行信息和下行信息，根据接收和发送的信息更改系统数据库。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2、接收车载终端信息,包括:调度指令,通知单，联系电话，其他管理信息等；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3、反馈定位信息,状态信息，其他管理信息等；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4、记录信息的提交时间；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5、记录车载终端发送的救护车定位信息,包括:经度,时间,速度,状态等；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6、根据记录的轨迹数据在电子地图上回放车辆的运行轨迹；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7、支持双机热备。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▲要求投标人提供的软件具有120通信服务软件著作权证书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车载急救终端</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1、要求工作电压：≥12V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2、要求工作电压范围：9-32V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3、要求系统启动时间：冷启动≤25S，热启动≤2S①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4、要求额定电流：最大12V/1.5A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5、要求ACC断开状态电流：零功耗，小于2mA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6、要求LCD屏尺寸 ：≥7.0 inch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7、要求分辨率：≥1024&amp;#215;600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8、要求最高显示亮度：≥450cd/㎡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9、要求显示屏种类：TFT-LCD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11、要求CPU：≥8核 64 位 ARM Cortex-A53 处理器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12、要求主频：≥1.8GHz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13、要求喇叭参数：内置1.5W喇叭 8欧姆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14、要求MIC：打电话/录音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15、要求定位模块型号：P1311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16、要求频率范围：支持BD/ GPS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17、要求定位精度：≤2米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18、要求支持定位天线开路短路检测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19、要求核心板模块支持定位功能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20、要求存储：FLASH 16GB ROM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21、要求内存：≥2GB RAM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22、要求模块内置：WIFI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23、要求支持协议：2.4G, 802.11b/g/n/ac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25、要求支持4G  GSM、EVDO/CDMA、TD-SCDMA、WCDMA、LTE-TDD、LTE-FDD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27、要求USB接口类型: Micro USB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28、要求底座固定方式:底座采用螺丝加卡扣固定方式，更加适应车载环境。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▲要求提供日志上传功能与一路护航功能。（要求提供软件功能截图）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▲要求提供该设备的中国国家强制性产品认证证书；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▲要求提供该设备的国家汽车质量监督检验中心检验报告。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▲要求投标人所提供的软件具有类似120急救车载软件著作权证书。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▲要求投标人所提供的软件具有类似一路护航软件著作权证书。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车载视频终端</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1、要求设备类型：数字，视频输入：4*1080P，图像压缩：H.264；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2、要求具有硬盘：2T硬盘，支持扩展硬盘盒；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3、要求通信：4G全网通；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4、WIFI要求：支持；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5、要求具有画面分割：支持1/4画面；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6、要求具有图像画质：支持图像画质6档可调；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7、要求具有音频输入：支持4路航空头/1路语音对讲；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8、要求具有音频输出:支持1路航空头/1路语音对讲；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9、要求具有语音对讲:支持语音对讲，1路有源MIC输入，1路Line out输出；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10、要求具有多路回放:支持1、4路同时回放；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11、要求具有报警输入:6路以上报警输入；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12、要求具有报警输出:2路以上报警输出；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13、要求具有USB接口:支持USB2.0接口；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14、要求具有网络接口: 支持RJ45 10M/100M自适应以太网口；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15、要求具有VGA: 支持VGA接口；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16、要求具有SD卡插槽: 支持SD卡；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17、要求具有RS485接口: 支持云台控制接口，支持多种协议；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18、要求具有RS232接口: 支持RS232串口；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19、要求具有电源:DC6V-DC36V自适应；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20、要求功耗: 9W；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21、要求使用温度:支持在温度范围为-35℃~+60℃的环境下工作；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22、要求使用湿度:支持在湿度范围为10%～95%的环境下工作；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23、要求防震:专利防震技术；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24、要求大气压:支持在气压范围为86kPa～106kPa的环境下工作；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25、要求安装方式:台式安装，嵌入式安装。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26、要求驾驶舱摄像头1个、医疗舱摄像头1个,200万高清红外防暴车载半球型网络摄像机，镜头:2.8mm，内置MIC，支持POE供电方式。 </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急救智能终端</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1、要求提供≥6.6英寸；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2、要求提供≥4GB+64GB；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3、要求具有LTE。</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电子病历软件</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1、要求为专用APP客户端开发。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2、要求支持平板客户端APP必须与PC端病历模式匹配。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3、要求支持一键同步字典数据：一键从中心数据库下载字典数据，提高数据录入速度。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4、要求支持任务数据筛选：按照时间筛选任务信息，一目了然的查看是否有病历漏填。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5、要求支持同步获取调度中心相关数据：新增病历的时候，可以默认加载对应任务相关的调度信息。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6、要求支持点选方式录入数据：整份病历填写百分之六十使用点选框，节省数据输入的时间。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7、要求支持按照“基础信息”、“体格检查”、“辅助检查”、“外科检查”、“诊断信息”、“救治措施”等模块分别填写。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8、要求支持现病史模板：34个现病史模板，使得病史数据结构化，方便与对病史数据的统计。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9、要求支持外伤检查人体图：以人体图的形式展现外伤检查，医生可以根据急救伤员的情况点触图片中身体不同的部位来填写伤情。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10、要求支持措施默认关联药品耗材：与PC端同步，可以获取预先在系统中设定好的救治措施默认需要使用的药品和耗材，节省大量录入时间。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支持附加多媒体信息功能：医生可利用移动信息终端将患者照片、现场环境、救治情况（包括创伤的部位等）拍照作为电子病历参考资料附带到电子病历库中。也可将心电图监测结果拍照存档。如果需要的话，还可将与患者（或患者家属）的对话进行录音，并与急救事件关联上传，并可通过语音填报电子病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12、要求支持断网离线数据存储：在网络不稳定或者无网络的情况下，提供本地离线缓存功能。保证移动环境下的数据不丢失，不遗漏。在有网以后，可以随时将离线数据上传至中心服务器。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▲要求投标人所提供的软件具有类似电子病历软件著作权证书。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急救分站</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分站计算机</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1、要求提供≥i5处理器；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2、要求提供≥8G内存；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3、要求提供500G固态硬盘；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4、要求具有鼠标、键盘，音响；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5、要求提供与主机匹配的1台21.5显示器。</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激光打印机</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任务处理：村民报单后，订单实时派送至司机端小程序，并可实现短信提醒，小程序设置“待处理任务”和“已完成任务”，订单信息可以直接拨打农户电话和导航前往，任务完成后提交水印照片；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分站组网设备</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要求提供POE供电型交换机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分站摄像头</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1、要求像素≥200万网络高速球机1080P高清智能监控球机，含支架安装到位。</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分站防雷击插座</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1、要求插孔数量:≥八位组合孔；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2、要求额定电压:250V；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3、额定电流:10A；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4、额定功率:2500W；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5、防雷击/抗电涌；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6、全长≧3米。</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120分站受理软件</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1、登录要求：可以在软件中配置是否分站程序需要登录，如果需要登录也可以根据需要配置人员登录显示模式。只显示工号，只显示姓名，既显示工号又显示姓名；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2、主界面要求：可以选择配置主界面显示一屏，还是两屏。如果配置成一屏显示则地图屏和收单屏幕合并，如果配置成两屏则单独显示；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3、接收命令单要求：可以收到调度员发送过来的出车命令单；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4、接收通知单要求：可以收到调度台或管理程序发送过来的通知单；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5、地图信息要求：如果收到的命令已经标注了现场地址，地图模块会自动标注事发地点。地图模块也会自动筛选本站车辆，查看本站车辆当前位置；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6、历史命令单通知单查询要求：提供历史命令单通知单查询；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7、响铃告警配置要求：可以配置是否收到通知单或者命令单响铃，响铃的时长等；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8、自动打印配置要求：可以配置是否自动打印命令单或通知单,是否自动打印地图信息；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9、命令单格式要求：支持命令单按照不同中心的需求个性化显示。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10、要求支持依据权限查看急救事情所有信息；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11、要求支持利用B/S模式急救病历回填；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▲要求投标人提供的软件具有120分站受理软件著作权证书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分站电子病历服务</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要求提供平台连接服务，并支持具备以下功能：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站电子病历软件运行在急救站或者急救分中心的管理终端上，包括以下功能模块：1.分站电子病历登录模块、2.分站电子病历采集模块、3.电子病历数据查询模块、4.电子病历审核模块、5.电子病历打印模块、6.出车记录单填写模块、7.出车记录单查询模块、8.出车记录单审核模块、9.出车记录单打印模块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1.分站电子病历登录模块：医生，医生组长，分中心主任需要分别使用各自的工号和密码进行登录。工号由中心信息中心维护。登录成功后，可进行密码修改操作。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分站电子病历采集模块：医生在病历列表页面可以看到病历是否已经填写，点击病历状态按钮进入病历填写页面，按照模块自行填写。页面中有一些验证功能，如年龄小于14岁，才能选择儿科疾病，性别男不能选择妇产科疾病等。病历填写支持暂存功能，如果病历填写了一部分，有新出车任务，可以点击保存按钮把数据保存而不进入审核环节，可以随时继续填写和修改，最终填写完成点击提交，提交后不能修改，等待审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3.电子病历数据查询模块：根据时间，任务号，现场地址，患者姓名，分中心等查询条件进行查询。医生只能查看自己的病历，医生组长和分中心主任可以查看本分中心全部的病历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子病历审核模块：医生组长或者分中心主任在病历展示页面可以看到病历填写的状态，点击已提交的病历，进入病历填写页面进行审核，审核完毕点击提交。则病历审核完毕。审核通过则无需医生进行修改，审核不通过则需要医生修改并再次提交，再次进行审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5.电子病历打印模块：在病历展示页面，可预览打印。病历模板根据急救性质的不同而显示不同的内容。分为抢救病历、救治病历、回家病历、长途病历、退车病历、死亡病历等。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6.出车记录单填写模块：出车记录单由抢救员进行填写，在出车记录单展示页面可以看到出车记录单是否已经填写，点击出车记录单状态按钮进入出车记录单填写页面，按照模块自行填写。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7.出车记录单查询模块：根据时间，任务号，现场地址，患者姓名，分中心等查询条件进行查询。抢救员只能查看自己的病历，医生组长和分中心主任可以查看本分中心全部的病历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出车记录单审核模块：分中心主任在出车记录单展示页面可以看到出车记录单填写的状态，点击已提交的出车记录单，进入出车记录单填写页面进行审核，审核完毕点击提交。则出车记录单审核完毕。审核通过则无需抢救员进行修改，审核不通过则需要抢救员修改并再次提交，再次进行审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9.出车记录单打印模块：在病历展示页面，点击打印按钮，进入病历打印页面。点击打印按钮进行打印。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急救任务任务筛查支持多条件查询。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一个任务可以对应多个病历和收费信息。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在任务列表中可以直接查看事件相关的信息。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在填完完成病历后，提交病历前，可以检查漏项，系统应提示是否还存在漏项。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经过分站长、分中心主任、质控中心审核的病历会根据病历错误的严重程度进行颜色区分。电子病历颜色设定由系统设置管理进行控制操作。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站/分中心电子病历软件同时提供收费管理功能。急救收费中包含有耗材费、检查费、治疗费、西药费、化验费和手术费。车辆收费包括：车费、等候费、出诊费和公里数的点写等等。其中：患者姓名、任务号、车号、现场地址、站点地址等应该从120系统自动获取。未收费原因也应该注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仿宋" w:hAnsi="仿宋" w:eastAsia="仿宋" w:cs="仿宋"/>
                <w:color w:val="auto"/>
                <w:kern w:val="0"/>
                <w:sz w:val="22"/>
                <w:szCs w:val="22"/>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与现有沧州市120指挥调度系统无缝对接，配套使用并提供承诺书。</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二、系统通信和数据卡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分站专线（区县分站与沧州市120急救指挥调度中心）</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要求提供分站物理专线：点对点专线（分站到市中心）专线10M。</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条</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救护车终端数据卡</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1、SIM卡（急救车载信息终端）；2、SIM卡（视频车载信息终端）；3、SIM卡（急救智能终端）。</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二、系统集成部分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系统集成</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120急救指挥调度系统软件部署、硬件调测服务；与市级系统对接服务、人员培训服务。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rPr>
          <w:highlight w:val="none"/>
        </w:rPr>
      </w:pPr>
    </w:p>
    <w:p>
      <w:pPr>
        <w:spacing w:before="96" w:line="219" w:lineRule="auto"/>
        <w:ind w:left="587"/>
        <w:outlineLvl w:val="0"/>
        <w:rPr>
          <w:rFonts w:hint="eastAsia" w:ascii="宋体" w:hAnsi="宋体" w:eastAsia="宋体" w:cs="宋体"/>
          <w:b/>
          <w:bCs/>
          <w:spacing w:val="-21"/>
          <w:sz w:val="28"/>
          <w:szCs w:val="28"/>
          <w:lang w:eastAsia="zh-CN"/>
        </w:rPr>
      </w:pPr>
      <w:r>
        <w:rPr>
          <w:rFonts w:hint="eastAsia" w:ascii="宋体" w:hAnsi="宋体" w:eastAsia="宋体" w:cs="宋体"/>
          <w:b/>
          <w:bCs/>
          <w:spacing w:val="-21"/>
          <w:sz w:val="28"/>
          <w:szCs w:val="28"/>
          <w:lang w:val="en-US" w:eastAsia="zh-CN"/>
        </w:rPr>
        <w:t>四、</w:t>
      </w:r>
      <w:r>
        <w:rPr>
          <w:rFonts w:ascii="宋体" w:hAnsi="宋体" w:eastAsia="宋体" w:cs="宋体"/>
          <w:b/>
          <w:bCs/>
          <w:spacing w:val="-21"/>
          <w:sz w:val="28"/>
          <w:szCs w:val="28"/>
        </w:rPr>
        <w:t>商务要求</w:t>
      </w:r>
      <w:r>
        <w:rPr>
          <w:rFonts w:hint="eastAsia" w:ascii="宋体" w:hAnsi="宋体" w:eastAsia="宋体" w:cs="宋体"/>
          <w:b/>
          <w:bCs/>
          <w:spacing w:val="-21"/>
          <w:sz w:val="28"/>
          <w:szCs w:val="28"/>
          <w:lang w:eastAsia="zh-CN"/>
        </w:rPr>
        <w:t>：</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1、磋商报价</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1.1、磋商以人民币报价。供应商递交的响应文件中的报价作为参考价，最终报价在磋商后由供应商报出并公布。</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1.2、本项目预算为68万元， 谈判报价超出预算的供应商取消磋商资格。</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1.3、磋商报价必须包含软硬件设备本身价、安装调试费、售后服务、培训、运输、 保险及各种税金等所有费用。</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2、售后服务：</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2.1成交供应商在应用系统验收后选派一人驻场，提供36个月的售后服务和免费技术服务。基础硬件提供36个月售后服务和免费技术支持。提供7×24小时电话咨询服务，重大故障2小时内维修人员到达现场处理。</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2.2质保期结束后：成交供应商对系统的缺陷修复免费，对系统的升级仅收取成本费。基础硬件产品成交供应商根据采购人要求进行有偿维护和修理，承诺免费提供设备维修服务，对提供的配件、材料仅收取成本费。</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3、培训：采购人预先指定系统管理员，全程参与项目的安装、调试；成交供应商采用采用集体上课、个别答疑的办法培训对本项目的使用者提供使用培训；对领导等重点用户，采用个别辅导的办法进行培训。</w:t>
      </w:r>
    </w:p>
    <w:p>
      <w:pPr>
        <w:pStyle w:val="21"/>
        <w:rPr>
          <w:rFonts w:hint="eastAsia" w:eastAsia="宋体"/>
          <w:lang w:val="en-US" w:eastAsia="zh-CN"/>
        </w:rPr>
      </w:pPr>
    </w:p>
    <w:p>
      <w:pPr>
        <w:pStyle w:val="2"/>
        <w:numPr>
          <w:ilvl w:val="0"/>
          <w:numId w:val="0"/>
        </w:numPr>
        <w:jc w:val="both"/>
        <w:rPr>
          <w:rFonts w:hint="eastAsia" w:ascii="宋体" w:hAnsi="宋体" w:cs="宋体"/>
          <w:bCs/>
          <w:color w:val="auto"/>
          <w:sz w:val="32"/>
          <w:szCs w:val="32"/>
        </w:rPr>
      </w:pPr>
    </w:p>
    <w:p>
      <w:pPr>
        <w:rPr>
          <w:rFonts w:hint="eastAsia" w:ascii="宋体" w:hAnsi="宋体" w:cs="宋体"/>
          <w:bCs/>
          <w:color w:val="auto"/>
          <w:sz w:val="32"/>
          <w:szCs w:val="32"/>
        </w:rPr>
      </w:pPr>
    </w:p>
    <w:p>
      <w:pPr>
        <w:pStyle w:val="21"/>
        <w:rPr>
          <w:rFonts w:hint="eastAsia" w:ascii="宋体" w:hAnsi="宋体" w:cs="宋体"/>
          <w:bCs/>
          <w:color w:val="auto"/>
          <w:sz w:val="32"/>
          <w:szCs w:val="32"/>
        </w:rPr>
      </w:pPr>
    </w:p>
    <w:p>
      <w:pPr>
        <w:pStyle w:val="21"/>
        <w:rPr>
          <w:rFonts w:hint="eastAsia" w:ascii="宋体" w:hAnsi="宋体" w:cs="宋体"/>
          <w:bCs/>
          <w:color w:val="auto"/>
          <w:sz w:val="32"/>
          <w:szCs w:val="32"/>
        </w:rPr>
      </w:pPr>
    </w:p>
    <w:p>
      <w:pPr>
        <w:pStyle w:val="21"/>
        <w:rPr>
          <w:rFonts w:hint="eastAsia" w:ascii="宋体" w:hAnsi="宋体" w:cs="宋体"/>
          <w:bCs/>
          <w:color w:val="auto"/>
          <w:sz w:val="32"/>
          <w:szCs w:val="32"/>
        </w:rPr>
      </w:pPr>
    </w:p>
    <w:p>
      <w:pPr>
        <w:pStyle w:val="21"/>
        <w:rPr>
          <w:rFonts w:hint="eastAsia" w:ascii="宋体" w:hAnsi="宋体" w:cs="宋体"/>
          <w:bCs/>
          <w:color w:val="auto"/>
          <w:sz w:val="32"/>
          <w:szCs w:val="32"/>
        </w:rPr>
      </w:pPr>
    </w:p>
    <w:p>
      <w:pPr>
        <w:pStyle w:val="21"/>
        <w:rPr>
          <w:rFonts w:hint="eastAsia" w:ascii="宋体" w:hAnsi="宋体" w:cs="宋体"/>
          <w:bCs/>
          <w:color w:val="auto"/>
          <w:sz w:val="32"/>
          <w:szCs w:val="32"/>
        </w:rPr>
      </w:pPr>
    </w:p>
    <w:p>
      <w:pPr>
        <w:rPr>
          <w:rFonts w:hint="eastAsia"/>
        </w:rPr>
      </w:pPr>
    </w:p>
    <w:p>
      <w:pPr>
        <w:pStyle w:val="2"/>
        <w:numPr>
          <w:ilvl w:val="0"/>
          <w:numId w:val="0"/>
        </w:numPr>
        <w:jc w:val="both"/>
        <w:rPr>
          <w:rFonts w:hint="eastAsia" w:ascii="宋体" w:hAnsi="宋体" w:cs="宋体"/>
          <w:bCs/>
          <w:color w:val="auto"/>
          <w:sz w:val="32"/>
          <w:szCs w:val="32"/>
        </w:rPr>
      </w:pPr>
    </w:p>
    <w:p>
      <w:pPr>
        <w:pStyle w:val="2"/>
        <w:numPr>
          <w:ilvl w:val="0"/>
          <w:numId w:val="0"/>
        </w:numPr>
        <w:jc w:val="both"/>
        <w:rPr>
          <w:rFonts w:ascii="宋体" w:hAnsi="宋体" w:cs="宋体"/>
          <w:bCs/>
          <w:color w:val="auto"/>
          <w:sz w:val="32"/>
          <w:szCs w:val="32"/>
        </w:rPr>
      </w:pPr>
      <w:r>
        <w:rPr>
          <w:rFonts w:hint="eastAsia" w:ascii="宋体" w:hAnsi="宋体" w:cs="宋体"/>
          <w:bCs/>
          <w:color w:val="auto"/>
          <w:sz w:val="32"/>
          <w:szCs w:val="32"/>
        </w:rPr>
        <w:t>响应文件格式</w:t>
      </w:r>
      <w:bookmarkEnd w:id="33"/>
      <w:bookmarkEnd w:id="34"/>
    </w:p>
    <w:p>
      <w:pPr>
        <w:rPr>
          <w:color w:val="auto"/>
        </w:rPr>
      </w:pPr>
    </w:p>
    <w:p>
      <w:pPr>
        <w:ind w:firstLine="6120" w:firstLineChars="2550"/>
        <w:rPr>
          <w:rFonts w:ascii="宋体" w:hAnsi="宋体" w:eastAsia="宋体" w:cs="宋体"/>
          <w:color w:val="auto"/>
          <w:sz w:val="24"/>
          <w:szCs w:val="24"/>
        </w:rPr>
      </w:pPr>
    </w:p>
    <w:p>
      <w:pPr>
        <w:ind w:firstLine="6120" w:firstLineChars="2550"/>
        <w:rPr>
          <w:rFonts w:ascii="宋体" w:hAnsi="宋体" w:eastAsia="宋体" w:cs="宋体"/>
          <w:color w:val="auto"/>
          <w:sz w:val="24"/>
          <w:szCs w:val="24"/>
        </w:rPr>
      </w:pPr>
      <w:r>
        <w:rPr>
          <w:rFonts w:hint="eastAsia" w:ascii="宋体" w:hAnsi="宋体" w:eastAsia="宋体" w:cs="宋体"/>
          <w:color w:val="auto"/>
          <w:sz w:val="24"/>
          <w:szCs w:val="24"/>
        </w:rPr>
        <w:t>正本（副本）</w:t>
      </w:r>
    </w:p>
    <w:p>
      <w:pPr>
        <w:jc w:val="center"/>
        <w:rPr>
          <w:rFonts w:hint="eastAsia" w:ascii="宋体" w:hAnsi="宋体" w:eastAsia="宋体" w:cs="宋体"/>
          <w:color w:val="auto"/>
          <w:sz w:val="32"/>
          <w:szCs w:val="32"/>
          <w:lang w:eastAsia="zh-CN"/>
        </w:rPr>
      </w:pPr>
      <w:r>
        <w:rPr>
          <w:rFonts w:hint="eastAsia" w:ascii="宋体" w:hAnsi="宋体" w:eastAsia="宋体" w:cs="宋体"/>
          <w:b w:val="0"/>
          <w:bCs w:val="0"/>
          <w:sz w:val="28"/>
          <w:szCs w:val="28"/>
          <w:u w:val="single"/>
          <w:lang w:eastAsia="zh-CN"/>
        </w:rPr>
        <w:t>献县120急救分站建设项目</w:t>
      </w:r>
    </w:p>
    <w:p>
      <w:pPr>
        <w:rPr>
          <w:rFonts w:ascii="宋体" w:hAnsi="宋体" w:eastAsia="宋体" w:cs="宋体"/>
          <w:color w:val="auto"/>
          <w:sz w:val="32"/>
          <w:szCs w:val="32"/>
        </w:rPr>
      </w:pPr>
    </w:p>
    <w:p>
      <w:pPr>
        <w:jc w:val="center"/>
        <w:rPr>
          <w:rFonts w:ascii="宋体" w:hAnsi="宋体" w:eastAsia="宋体" w:cs="宋体"/>
          <w:color w:val="auto"/>
          <w:sz w:val="48"/>
          <w:szCs w:val="48"/>
        </w:rPr>
      </w:pPr>
      <w:r>
        <w:rPr>
          <w:rFonts w:hint="eastAsia" w:ascii="宋体" w:hAnsi="宋体" w:eastAsia="宋体" w:cs="宋体"/>
          <w:color w:val="auto"/>
          <w:sz w:val="48"/>
          <w:szCs w:val="48"/>
        </w:rPr>
        <w:t>响应文件</w:t>
      </w:r>
    </w:p>
    <w:p>
      <w:pPr>
        <w:jc w:val="center"/>
        <w:rPr>
          <w:rFonts w:ascii="宋体" w:hAnsi="宋体" w:eastAsia="宋体" w:cs="宋体"/>
          <w:color w:val="auto"/>
          <w:sz w:val="32"/>
          <w:szCs w:val="32"/>
        </w:rPr>
      </w:pPr>
    </w:p>
    <w:p>
      <w:pPr>
        <w:jc w:val="center"/>
        <w:rPr>
          <w:rFonts w:ascii="宋体" w:hAnsi="宋体" w:eastAsia="宋体" w:cs="宋体"/>
          <w:color w:val="auto"/>
          <w:sz w:val="32"/>
          <w:szCs w:val="32"/>
          <w:u w:val="single"/>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p>
    <w:p>
      <w:pPr>
        <w:rPr>
          <w:rFonts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(盖章)</w:t>
      </w: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(签字</w:t>
      </w:r>
      <w:r>
        <w:rPr>
          <w:rFonts w:hint="eastAsia" w:ascii="宋体" w:hAnsi="宋体" w:eastAsia="宋体" w:cs="宋体"/>
          <w:color w:val="auto"/>
          <w:sz w:val="28"/>
          <w:szCs w:val="28"/>
          <w:u w:val="single"/>
          <w:lang w:eastAsia="zh-CN"/>
        </w:rPr>
        <w:t>或盖章</w:t>
      </w:r>
      <w:r>
        <w:rPr>
          <w:rFonts w:hint="eastAsia" w:ascii="宋体" w:hAnsi="宋体" w:eastAsia="宋体" w:cs="宋体"/>
          <w:color w:val="auto"/>
          <w:sz w:val="28"/>
          <w:szCs w:val="28"/>
          <w:u w:val="single"/>
        </w:rPr>
        <w:t>)</w:t>
      </w: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33"/>
        <w:ind w:firstLine="560"/>
        <w:rPr>
          <w:rFonts w:eastAsia="宋体" w:cs="宋体"/>
          <w:color w:val="auto"/>
          <w:sz w:val="28"/>
          <w:szCs w:val="28"/>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left="0" w:leftChars="0" w:firstLine="0" w:firstLineChars="0"/>
        <w:rPr>
          <w:rFonts w:eastAsia="宋体" w:cs="宋体"/>
          <w:color w:val="auto"/>
          <w:szCs w:val="24"/>
        </w:rPr>
      </w:pPr>
    </w:p>
    <w:p>
      <w:pPr>
        <w:pStyle w:val="33"/>
        <w:ind w:firstLine="480"/>
        <w:rPr>
          <w:rFonts w:eastAsia="宋体" w:cs="宋体"/>
          <w:color w:val="auto"/>
          <w:szCs w:val="24"/>
        </w:rPr>
      </w:pPr>
    </w:p>
    <w:p>
      <w:pPr>
        <w:adjustRightInd w:val="0"/>
        <w:snapToGrid w:val="0"/>
        <w:spacing w:line="360" w:lineRule="auto"/>
        <w:jc w:val="center"/>
        <w:rPr>
          <w:rFonts w:ascii="宋体" w:hAnsi="宋体" w:cs="宋体"/>
          <w:b/>
          <w:color w:val="auto"/>
          <w:spacing w:val="12"/>
          <w:sz w:val="32"/>
          <w:szCs w:val="32"/>
        </w:rPr>
      </w:pPr>
      <w:bookmarkStart w:id="35" w:name="_Toc66653219"/>
      <w:r>
        <w:rPr>
          <w:rFonts w:hint="eastAsia" w:ascii="宋体" w:hAnsi="宋体" w:cs="宋体"/>
          <w:b/>
          <w:color w:val="auto"/>
          <w:spacing w:val="12"/>
          <w:sz w:val="32"/>
          <w:szCs w:val="32"/>
        </w:rPr>
        <w:t>目    录</w:t>
      </w:r>
      <w:bookmarkEnd w:id="35"/>
    </w:p>
    <w:p>
      <w:pPr>
        <w:adjustRightInd w:val="0"/>
        <w:snapToGrid w:val="0"/>
        <w:spacing w:line="360" w:lineRule="auto"/>
        <w:jc w:val="center"/>
        <w:rPr>
          <w:rFonts w:ascii="宋体" w:hAnsi="宋体" w:cs="宋体"/>
          <w:b/>
          <w:color w:val="auto"/>
          <w:spacing w:val="12"/>
          <w:sz w:val="24"/>
          <w:szCs w:val="24"/>
        </w:rPr>
      </w:pPr>
    </w:p>
    <w:p>
      <w:pPr>
        <w:adjustRightInd w:val="0"/>
        <w:snapToGrid w:val="0"/>
        <w:spacing w:line="360" w:lineRule="auto"/>
        <w:ind w:firstLine="528" w:firstLineChars="200"/>
        <w:jc w:val="left"/>
        <w:rPr>
          <w:rFonts w:ascii="宋体" w:hAnsi="宋体" w:cs="宋体"/>
          <w:color w:val="auto"/>
          <w:spacing w:val="12"/>
          <w:sz w:val="24"/>
          <w:szCs w:val="24"/>
        </w:rPr>
      </w:pPr>
      <w:r>
        <w:rPr>
          <w:rFonts w:hint="eastAsia" w:ascii="宋体" w:hAnsi="宋体" w:cs="宋体"/>
          <w:bCs/>
          <w:snapToGrid w:val="0"/>
          <w:color w:val="auto"/>
          <w:spacing w:val="12"/>
          <w:kern w:val="0"/>
          <w:sz w:val="24"/>
          <w:szCs w:val="24"/>
        </w:rPr>
        <w:t>一、</w:t>
      </w:r>
      <w:r>
        <w:rPr>
          <w:rFonts w:hint="eastAsia" w:ascii="宋体" w:hAnsi="宋体" w:cs="宋体"/>
          <w:color w:val="auto"/>
          <w:spacing w:val="12"/>
          <w:sz w:val="24"/>
          <w:szCs w:val="24"/>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lang w:eastAsia="zh-CN"/>
        </w:rPr>
      </w:pPr>
      <w:r>
        <w:rPr>
          <w:rFonts w:hint="eastAsia" w:ascii="宋体" w:hAnsi="宋体" w:cs="宋体"/>
          <w:bCs/>
          <w:color w:val="auto"/>
          <w:spacing w:val="12"/>
          <w:sz w:val="24"/>
          <w:szCs w:val="24"/>
        </w:rPr>
        <w:t>二、</w:t>
      </w:r>
      <w:r>
        <w:rPr>
          <w:rFonts w:hint="eastAsia" w:ascii="宋体" w:hAnsi="宋体" w:eastAsia="宋体" w:cs="宋体"/>
          <w:bCs/>
          <w:color w:val="auto"/>
          <w:spacing w:val="12"/>
          <w:sz w:val="24"/>
          <w:szCs w:val="24"/>
          <w:lang w:eastAsia="zh-CN"/>
        </w:rPr>
        <w:t>磋商函</w:t>
      </w:r>
    </w:p>
    <w:p>
      <w:pPr>
        <w:adjustRightInd w:val="0"/>
        <w:snapToGrid w:val="0"/>
        <w:spacing w:line="360" w:lineRule="auto"/>
        <w:ind w:firstLine="528" w:firstLineChars="200"/>
        <w:rPr>
          <w:rFonts w:ascii="宋体" w:hAnsi="宋体" w:cs="宋体"/>
          <w:bCs/>
          <w:color w:val="auto"/>
          <w:spacing w:val="12"/>
          <w:sz w:val="24"/>
          <w:szCs w:val="24"/>
        </w:rPr>
      </w:pPr>
      <w:r>
        <w:rPr>
          <w:rFonts w:hint="eastAsia" w:ascii="宋体" w:hAnsi="宋体" w:eastAsia="宋体" w:cs="宋体"/>
          <w:bCs/>
          <w:color w:val="auto"/>
          <w:spacing w:val="12"/>
          <w:sz w:val="24"/>
          <w:szCs w:val="24"/>
          <w:lang w:val="en-US" w:eastAsia="zh-CN"/>
        </w:rPr>
        <w:t>三</w:t>
      </w:r>
      <w:r>
        <w:rPr>
          <w:rFonts w:hint="eastAsia" w:ascii="宋体" w:hAnsi="宋体" w:cs="宋体"/>
          <w:bCs/>
          <w:color w:val="auto"/>
          <w:spacing w:val="12"/>
          <w:sz w:val="24"/>
          <w:szCs w:val="24"/>
        </w:rPr>
        <w:t>、供应商资质证明文件</w:t>
      </w:r>
    </w:p>
    <w:p>
      <w:pPr>
        <w:adjustRightInd w:val="0"/>
        <w:snapToGrid w:val="0"/>
        <w:spacing w:line="360" w:lineRule="auto"/>
        <w:ind w:firstLine="528" w:firstLineChars="200"/>
        <w:rPr>
          <w:rFonts w:ascii="宋体" w:hAnsi="宋体" w:cs="宋体"/>
          <w:bCs/>
          <w:color w:val="auto"/>
          <w:spacing w:val="12"/>
          <w:sz w:val="24"/>
          <w:szCs w:val="24"/>
        </w:rPr>
      </w:pPr>
      <w:r>
        <w:rPr>
          <w:rFonts w:hint="eastAsia" w:ascii="宋体" w:hAnsi="宋体" w:eastAsia="宋体" w:cs="宋体"/>
          <w:bCs/>
          <w:color w:val="auto"/>
          <w:spacing w:val="12"/>
          <w:sz w:val="24"/>
          <w:szCs w:val="24"/>
          <w:lang w:val="en-US" w:eastAsia="zh-CN"/>
        </w:rPr>
        <w:t>四</w:t>
      </w:r>
      <w:r>
        <w:rPr>
          <w:rFonts w:hint="eastAsia" w:ascii="宋体" w:hAnsi="宋体" w:cs="宋体"/>
          <w:bCs/>
          <w:color w:val="auto"/>
          <w:spacing w:val="12"/>
          <w:sz w:val="24"/>
          <w:szCs w:val="24"/>
        </w:rPr>
        <w:t>、辅助资料</w:t>
      </w:r>
    </w:p>
    <w:p>
      <w:pPr>
        <w:adjustRightInd w:val="0"/>
        <w:snapToGrid w:val="0"/>
        <w:spacing w:line="360" w:lineRule="auto"/>
        <w:ind w:firstLine="528" w:firstLineChars="200"/>
        <w:rPr>
          <w:rFonts w:hint="eastAsia" w:ascii="宋体" w:hAnsi="宋体" w:eastAsia="宋体" w:cs="宋体"/>
          <w:bCs/>
          <w:color w:val="auto"/>
          <w:spacing w:val="12"/>
          <w:sz w:val="24"/>
          <w:szCs w:val="24"/>
          <w:lang w:eastAsia="zh-CN"/>
        </w:rPr>
      </w:pPr>
      <w:r>
        <w:rPr>
          <w:rFonts w:hint="eastAsia" w:ascii="宋体" w:hAnsi="宋体" w:eastAsia="宋体" w:cs="宋体"/>
          <w:bCs/>
          <w:color w:val="auto"/>
          <w:spacing w:val="12"/>
          <w:sz w:val="24"/>
          <w:szCs w:val="24"/>
          <w:lang w:val="en-US" w:eastAsia="zh-CN"/>
        </w:rPr>
        <w:t>五</w:t>
      </w:r>
      <w:r>
        <w:rPr>
          <w:rFonts w:hint="eastAsia" w:ascii="宋体" w:hAnsi="宋体" w:cs="宋体"/>
          <w:bCs/>
          <w:snapToGrid w:val="0"/>
          <w:color w:val="auto"/>
          <w:spacing w:val="12"/>
          <w:kern w:val="0"/>
          <w:sz w:val="24"/>
          <w:szCs w:val="24"/>
        </w:rPr>
        <w:t>、</w:t>
      </w:r>
      <w:r>
        <w:rPr>
          <w:rFonts w:hint="eastAsia" w:ascii="宋体" w:hAnsi="宋体" w:eastAsia="宋体" w:cs="宋体"/>
          <w:bCs/>
          <w:color w:val="auto"/>
          <w:spacing w:val="12"/>
          <w:sz w:val="24"/>
          <w:szCs w:val="24"/>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rPr>
      </w:pPr>
      <w:r>
        <w:rPr>
          <w:rFonts w:hint="eastAsia" w:ascii="宋体" w:hAnsi="宋体" w:eastAsia="宋体" w:cs="宋体"/>
          <w:bCs/>
          <w:color w:val="auto"/>
          <w:spacing w:val="12"/>
          <w:sz w:val="24"/>
          <w:szCs w:val="24"/>
          <w:lang w:val="en-US" w:eastAsia="zh-CN"/>
        </w:rPr>
        <w:t>六</w:t>
      </w:r>
      <w:r>
        <w:rPr>
          <w:rFonts w:hint="eastAsia" w:ascii="宋体" w:hAnsi="宋体" w:cs="宋体"/>
          <w:bCs/>
          <w:color w:val="auto"/>
          <w:spacing w:val="12"/>
          <w:sz w:val="24"/>
          <w:szCs w:val="24"/>
        </w:rPr>
        <w:t>、</w:t>
      </w:r>
      <w:r>
        <w:rPr>
          <w:rFonts w:hint="eastAsia" w:ascii="宋体" w:hAnsi="宋体" w:cs="宋体"/>
          <w:bCs/>
          <w:snapToGrid w:val="0"/>
          <w:color w:val="auto"/>
          <w:spacing w:val="12"/>
          <w:kern w:val="0"/>
          <w:sz w:val="24"/>
          <w:szCs w:val="24"/>
        </w:rPr>
        <w:t>供应商认为有必要提供的其它资料</w:t>
      </w:r>
    </w:p>
    <w:p>
      <w:pPr>
        <w:adjustRightInd w:val="0"/>
        <w:snapToGrid w:val="0"/>
        <w:spacing w:line="360" w:lineRule="auto"/>
        <w:ind w:firstLine="1259" w:firstLineChars="477"/>
        <w:rPr>
          <w:rFonts w:ascii="宋体" w:hAnsi="宋体" w:cs="宋体"/>
          <w:bCs/>
          <w:snapToGrid w:val="0"/>
          <w:color w:val="auto"/>
          <w:spacing w:val="12"/>
          <w:kern w:val="0"/>
          <w:sz w:val="24"/>
          <w:szCs w:val="24"/>
        </w:rPr>
      </w:pPr>
    </w:p>
    <w:p>
      <w:pPr>
        <w:adjustRightInd w:val="0"/>
        <w:snapToGrid w:val="0"/>
        <w:spacing w:line="360" w:lineRule="auto"/>
        <w:ind w:firstLine="778" w:firstLineChars="295"/>
        <w:jc w:val="center"/>
        <w:rPr>
          <w:rFonts w:ascii="宋体" w:hAnsi="宋体" w:cs="宋体"/>
          <w:b/>
          <w:color w:val="auto"/>
          <w:sz w:val="24"/>
          <w:szCs w:val="24"/>
        </w:rPr>
      </w:pPr>
      <w:r>
        <w:rPr>
          <w:rFonts w:hint="eastAsia" w:ascii="宋体" w:hAnsi="宋体" w:cs="宋体"/>
          <w:bCs/>
          <w:color w:val="auto"/>
          <w:spacing w:val="12"/>
          <w:sz w:val="24"/>
          <w:szCs w:val="24"/>
        </w:rPr>
        <w:br w:type="page"/>
      </w:r>
      <w:bookmarkStart w:id="36" w:name="_Toc66805780"/>
      <w:bookmarkStart w:id="37" w:name="_Toc66798265"/>
      <w:bookmarkStart w:id="38" w:name="_Toc66805995"/>
      <w:r>
        <w:rPr>
          <w:rFonts w:hint="eastAsia" w:ascii="宋体" w:hAnsi="宋体" w:cs="宋体"/>
          <w:b/>
          <w:color w:val="auto"/>
          <w:sz w:val="24"/>
          <w:szCs w:val="24"/>
        </w:rPr>
        <w:t>一、法定代表人</w:t>
      </w:r>
      <w:bookmarkEnd w:id="36"/>
      <w:bookmarkEnd w:id="37"/>
      <w:bookmarkEnd w:id="38"/>
      <w:r>
        <w:rPr>
          <w:rFonts w:hint="eastAsia" w:ascii="宋体" w:hAnsi="宋体" w:cs="宋体"/>
          <w:b/>
          <w:color w:val="auto"/>
          <w:sz w:val="24"/>
          <w:szCs w:val="24"/>
        </w:rPr>
        <w:t>身份证明书</w:t>
      </w:r>
    </w:p>
    <w:p>
      <w:pPr>
        <w:tabs>
          <w:tab w:val="left" w:pos="360"/>
          <w:tab w:val="left" w:pos="720"/>
          <w:tab w:val="left" w:pos="2310"/>
        </w:tabs>
        <w:spacing w:line="360" w:lineRule="auto"/>
        <w:ind w:firstLine="480" w:firstLineChars="200"/>
        <w:rPr>
          <w:rFonts w:ascii="宋体" w:hAnsi="宋体" w:cs="宋体"/>
          <w:color w:val="auto"/>
          <w:sz w:val="24"/>
          <w:szCs w:val="24"/>
        </w:rPr>
      </w:pPr>
    </w:p>
    <w:p>
      <w:pPr>
        <w:tabs>
          <w:tab w:val="left" w:pos="360"/>
          <w:tab w:val="left" w:pos="720"/>
          <w:tab w:val="left" w:pos="231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公司成立时间： </w:t>
      </w:r>
      <w:r>
        <w:rPr>
          <w:rFonts w:hint="eastAsia" w:ascii="宋体" w:hAnsi="宋体" w:cs="宋体"/>
          <w:color w:val="auto"/>
          <w:sz w:val="24"/>
          <w:szCs w:val="24"/>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经营期限：    </w:t>
      </w:r>
      <w:r>
        <w:rPr>
          <w:rFonts w:hint="eastAsia" w:ascii="宋体" w:hAnsi="宋体" w:cs="宋体"/>
          <w:color w:val="auto"/>
          <w:sz w:val="24"/>
          <w:szCs w:val="24"/>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  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  龄：</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职    务：</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身份证号码：</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（供应商名称）的法定代表人。负责</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的投标、进行合同谈判、签署合同和处理与之有关的一切事务。</w:t>
      </w:r>
    </w:p>
    <w:p>
      <w:pPr>
        <w:tabs>
          <w:tab w:val="left" w:pos="360"/>
          <w:tab w:val="left" w:pos="720"/>
        </w:tabs>
        <w:spacing w:line="360" w:lineRule="auto"/>
        <w:rPr>
          <w:rFonts w:ascii="宋体" w:hAnsi="宋体" w:cs="宋体"/>
          <w:color w:val="auto"/>
          <w:sz w:val="24"/>
          <w:szCs w:val="24"/>
        </w:rPr>
      </w:pP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法定代表人：（签字</w:t>
      </w:r>
      <w:r>
        <w:rPr>
          <w:rFonts w:hint="eastAsia" w:ascii="宋体" w:hAnsi="宋体" w:eastAsia="宋体" w:cs="宋体"/>
          <w:color w:val="auto"/>
          <w:sz w:val="24"/>
          <w:szCs w:val="24"/>
          <w:lang w:eastAsia="zh-CN"/>
        </w:rPr>
        <w:t>或盖章</w:t>
      </w:r>
      <w:r>
        <w:rPr>
          <w:rFonts w:hint="eastAsia" w:ascii="宋体" w:hAnsi="宋体" w:cs="宋体"/>
          <w:color w:val="auto"/>
          <w:sz w:val="24"/>
          <w:szCs w:val="24"/>
        </w:rPr>
        <w:t>）</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邮政编码：</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传    真：</w:t>
      </w:r>
    </w:p>
    <w:p>
      <w:pPr>
        <w:tabs>
          <w:tab w:val="left" w:pos="360"/>
          <w:tab w:val="left" w:pos="720"/>
        </w:tabs>
        <w:spacing w:line="360" w:lineRule="auto"/>
        <w:ind w:firstLine="7200" w:firstLineChars="3000"/>
        <w:rPr>
          <w:rFonts w:ascii="宋体" w:hAnsi="宋体" w:cs="宋体"/>
          <w:color w:val="auto"/>
          <w:sz w:val="24"/>
          <w:szCs w:val="24"/>
        </w:rPr>
      </w:pPr>
      <w:r>
        <w:rPr>
          <w:rFonts w:hint="eastAsia" w:ascii="宋体" w:hAnsi="宋体" w:cs="宋体"/>
          <w:color w:val="auto"/>
          <w:sz w:val="24"/>
          <w:szCs w:val="24"/>
        </w:rPr>
        <w:t>特此证明。</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供应商：（法人公章）                   </w:t>
      </w:r>
    </w:p>
    <w:p>
      <w:pPr>
        <w:tabs>
          <w:tab w:val="left" w:pos="360"/>
          <w:tab w:val="left" w:pos="720"/>
        </w:tabs>
        <w:spacing w:line="360" w:lineRule="auto"/>
        <w:ind w:firstLine="480" w:firstLineChars="200"/>
        <w:rPr>
          <w:rFonts w:ascii="宋体" w:hAnsi="宋体" w:cs="宋体"/>
          <w:color w:val="auto"/>
          <w:sz w:val="24"/>
          <w:szCs w:val="24"/>
        </w:rPr>
      </w:pPr>
    </w:p>
    <w:p>
      <w:pPr>
        <w:adjustRightInd w:val="0"/>
        <w:snapToGrid w:val="0"/>
        <w:spacing w:line="480" w:lineRule="exact"/>
        <w:ind w:right="28"/>
        <w:jc w:val="center"/>
        <w:rPr>
          <w:rFonts w:ascii="宋体" w:hAnsi="宋体" w:cs="宋体"/>
          <w:b/>
          <w:color w:val="auto"/>
          <w:sz w:val="24"/>
          <w:szCs w:val="24"/>
        </w:rPr>
      </w:pPr>
      <w:r>
        <w:rPr>
          <w:rFonts w:hint="eastAsia" w:ascii="宋体" w:hAnsi="宋体" w:cs="宋体"/>
          <w:color w:val="auto"/>
          <w:sz w:val="24"/>
          <w:szCs w:val="24"/>
        </w:rPr>
        <w:t xml:space="preserve">                             日期：     年   月   日</w:t>
      </w:r>
    </w:p>
    <w:p>
      <w:pPr>
        <w:adjustRightInd w:val="0"/>
        <w:snapToGrid w:val="0"/>
        <w:spacing w:line="360" w:lineRule="auto"/>
        <w:ind w:firstLine="1201" w:firstLineChars="500"/>
        <w:rPr>
          <w:rFonts w:ascii="宋体" w:hAnsi="宋体" w:cs="宋体"/>
          <w:b/>
          <w:bCs/>
          <w:color w:val="auto"/>
          <w:sz w:val="24"/>
          <w:szCs w:val="24"/>
        </w:rPr>
      </w:pP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 xml:space="preserve">                  </w:t>
      </w:r>
    </w:p>
    <w:tbl>
      <w:tblPr>
        <w:tblStyle w:val="17"/>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ind w:firstLine="353" w:firstLineChars="147"/>
              <w:rPr>
                <w:rFonts w:ascii="宋体" w:hAnsi="宋体" w:cs="宋体"/>
                <w:color w:val="auto"/>
                <w:spacing w:val="12"/>
                <w:sz w:val="24"/>
                <w:szCs w:val="24"/>
              </w:rPr>
            </w:pPr>
            <w:r>
              <w:rPr>
                <w:rFonts w:hint="eastAsia" w:ascii="宋体" w:hAnsi="宋体" w:cs="宋体"/>
                <w:b/>
                <w:color w:val="auto"/>
                <w:sz w:val="24"/>
                <w:szCs w:val="24"/>
              </w:rPr>
              <w:t>附法定代表人身份证正反面复印件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bCs/>
          <w:color w:val="auto"/>
          <w:spacing w:val="12"/>
          <w:sz w:val="24"/>
          <w:szCs w:val="24"/>
        </w:rPr>
      </w:pPr>
      <w:r>
        <w:rPr>
          <w:rFonts w:hint="eastAsia" w:ascii="宋体" w:hAnsi="宋体" w:cs="宋体"/>
          <w:b/>
          <w:color w:val="auto"/>
          <w:sz w:val="24"/>
          <w:szCs w:val="24"/>
        </w:rPr>
        <w:t>说明：身份证复印件本页放不下，可另附页，但必须加盖投标单位公章</w:t>
      </w:r>
    </w:p>
    <w:p>
      <w:pPr>
        <w:adjustRightInd w:val="0"/>
        <w:snapToGrid w:val="0"/>
        <w:spacing w:line="360" w:lineRule="auto"/>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一、法定代表人授权委托书</w:t>
      </w:r>
    </w:p>
    <w:p>
      <w:pPr>
        <w:spacing w:line="360" w:lineRule="auto"/>
        <w:rPr>
          <w:rFonts w:ascii="宋体" w:hAnsi="宋体" w:cs="宋体"/>
          <w:color w:val="auto"/>
          <w:sz w:val="24"/>
          <w:szCs w:val="24"/>
        </w:rPr>
      </w:pPr>
    </w:p>
    <w:p>
      <w:pPr>
        <w:adjustRightInd w:val="0"/>
        <w:snapToGrid w:val="0"/>
        <w:spacing w:line="360" w:lineRule="auto"/>
        <w:ind w:firstLine="525"/>
        <w:rPr>
          <w:rFonts w:ascii="宋体" w:hAnsi="宋体" w:cs="宋体"/>
          <w:color w:val="auto"/>
          <w:sz w:val="24"/>
          <w:szCs w:val="24"/>
        </w:rPr>
      </w:pPr>
      <w:r>
        <w:rPr>
          <w:rFonts w:hint="eastAsia" w:ascii="宋体" w:hAnsi="宋体" w:cs="宋体"/>
          <w:color w:val="auto"/>
          <w:spacing w:val="12"/>
          <w:sz w:val="24"/>
          <w:szCs w:val="24"/>
        </w:rPr>
        <w:t>本授权书声明：</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（姓名）系</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（供应商名称）的法定代表人，现授权委托</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（单位名称）的</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（姓名）为我公司代理人，以本公司的名义参加</w:t>
      </w:r>
      <w:r>
        <w:rPr>
          <w:rFonts w:hint="eastAsia" w:ascii="宋体" w:hAnsi="宋体" w:cs="宋体"/>
          <w:color w:val="auto"/>
          <w:spacing w:val="12"/>
          <w:sz w:val="24"/>
          <w:szCs w:val="24"/>
          <w:u w:val="single"/>
        </w:rPr>
        <w:t xml:space="preserve">                （项目名称）</w:t>
      </w:r>
      <w:r>
        <w:rPr>
          <w:rFonts w:hint="eastAsia" w:ascii="宋体" w:hAnsi="宋体" w:cs="宋体"/>
          <w:color w:val="auto"/>
          <w:spacing w:val="12"/>
          <w:sz w:val="24"/>
          <w:szCs w:val="24"/>
        </w:rPr>
        <w:t>的</w:t>
      </w:r>
      <w:r>
        <w:rPr>
          <w:rFonts w:hint="eastAsia" w:ascii="宋体" w:hAnsi="宋体" w:cs="宋体"/>
          <w:color w:val="auto"/>
          <w:sz w:val="24"/>
          <w:szCs w:val="24"/>
        </w:rPr>
        <w:t>投标活动。代理人在开标、评标、合同谈判过程中所签署的一切文件和处理与之有关的一切事务，我均予以承认。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rPr>
      </w:pPr>
      <w:r>
        <w:rPr>
          <w:rFonts w:hint="eastAsia" w:ascii="宋体" w:hAnsi="宋体" w:cs="宋体"/>
          <w:color w:val="auto"/>
          <w:sz w:val="24"/>
          <w:szCs w:val="24"/>
        </w:rPr>
        <w:t>代理人无转委托权。特此委托。</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代理人：</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性别：</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年龄：</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身份证号：</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单位：</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部门：</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职务：</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供应商：</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 xml:space="preserve">（法人公章）                    </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法定代表人：</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（签字</w:t>
      </w:r>
      <w:r>
        <w:rPr>
          <w:rFonts w:hint="eastAsia" w:ascii="宋体" w:hAnsi="宋体" w:eastAsia="宋体" w:cs="宋体"/>
          <w:color w:val="auto"/>
          <w:spacing w:val="12"/>
          <w:sz w:val="24"/>
          <w:szCs w:val="24"/>
          <w:lang w:eastAsia="zh-CN"/>
        </w:rPr>
        <w:t>或盖章</w:t>
      </w:r>
      <w:r>
        <w:rPr>
          <w:rFonts w:hint="eastAsia" w:ascii="宋体" w:hAnsi="宋体" w:cs="宋体"/>
          <w:color w:val="auto"/>
          <w:spacing w:val="12"/>
          <w:sz w:val="24"/>
          <w:szCs w:val="24"/>
        </w:rPr>
        <w:t>）</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6864" w:firstLineChars="2600"/>
        <w:rPr>
          <w:rFonts w:ascii="宋体" w:hAnsi="宋体" w:cs="宋体"/>
          <w:color w:val="auto"/>
          <w:spacing w:val="12"/>
          <w:sz w:val="24"/>
          <w:szCs w:val="24"/>
        </w:rPr>
      </w:pPr>
      <w:r>
        <w:rPr>
          <w:rFonts w:hint="eastAsia" w:ascii="宋体" w:hAnsi="宋体" w:cs="宋体"/>
          <w:color w:val="auto"/>
          <w:spacing w:val="12"/>
          <w:sz w:val="24"/>
          <w:szCs w:val="24"/>
        </w:rPr>
        <w:t>年    月    日</w:t>
      </w:r>
    </w:p>
    <w:p>
      <w:pPr>
        <w:adjustRightInd w:val="0"/>
        <w:snapToGrid w:val="0"/>
        <w:spacing w:line="360" w:lineRule="auto"/>
        <w:ind w:firstLine="512" w:firstLineChars="200"/>
        <w:rPr>
          <w:rFonts w:ascii="宋体" w:hAnsi="宋体" w:cs="宋体"/>
          <w:b/>
          <w:color w:val="auto"/>
          <w:spacing w:val="8"/>
          <w:sz w:val="24"/>
          <w:szCs w:val="24"/>
        </w:rPr>
      </w:pPr>
    </w:p>
    <w:p>
      <w:pPr>
        <w:adjustRightInd w:val="0"/>
        <w:snapToGrid w:val="0"/>
        <w:spacing w:line="360" w:lineRule="auto"/>
        <w:ind w:firstLine="528" w:firstLineChars="200"/>
        <w:rPr>
          <w:rFonts w:ascii="宋体" w:hAnsi="宋体" w:cs="宋体"/>
          <w:b/>
          <w:color w:val="auto"/>
          <w:spacing w:val="12"/>
          <w:sz w:val="24"/>
          <w:szCs w:val="24"/>
          <w:u w:val="single"/>
        </w:rPr>
      </w:pPr>
    </w:p>
    <w:tbl>
      <w:tblPr>
        <w:tblStyle w:val="17"/>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b/>
                <w:color w:val="auto"/>
                <w:sz w:val="24"/>
                <w:szCs w:val="24"/>
              </w:rPr>
              <w:t>附法定代表人身份证</w:t>
            </w:r>
            <w:r>
              <w:rPr>
                <w:rFonts w:hint="eastAsia" w:ascii="宋体" w:hAnsi="宋体" w:eastAsia="宋体" w:cs="宋体"/>
                <w:b/>
                <w:color w:val="auto"/>
                <w:sz w:val="24"/>
                <w:szCs w:val="24"/>
                <w:lang w:eastAsia="zh-CN"/>
              </w:rPr>
              <w:t>及</w:t>
            </w:r>
            <w:r>
              <w:rPr>
                <w:rFonts w:hint="eastAsia" w:ascii="宋体" w:hAnsi="宋体" w:cs="宋体"/>
                <w:b/>
                <w:color w:val="auto"/>
                <w:sz w:val="24"/>
                <w:szCs w:val="24"/>
              </w:rPr>
              <w:t>授权委托人身份证正反面复印件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bookmarkStart w:id="39" w:name="_Toc66805996"/>
      <w:bookmarkStart w:id="40" w:name="_Toc66798266"/>
      <w:bookmarkStart w:id="41" w:name="_Toc66805781"/>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说明：身份证复印件本页放不下，可另附页，但必须加盖投标单位公章</w:t>
      </w:r>
      <w:r>
        <w:rPr>
          <w:rFonts w:hint="eastAsia" w:ascii="宋体" w:hAnsi="宋体" w:cs="宋体"/>
          <w:b/>
          <w:color w:val="auto"/>
          <w:sz w:val="24"/>
          <w:szCs w:val="24"/>
        </w:rPr>
        <w:br w:type="page"/>
      </w:r>
      <w:bookmarkEnd w:id="39"/>
      <w:bookmarkEnd w:id="40"/>
      <w:bookmarkEnd w:id="41"/>
      <w:bookmarkStart w:id="42" w:name="_Toc66798267"/>
      <w:r>
        <w:rPr>
          <w:rFonts w:hint="eastAsia" w:ascii="宋体" w:hAnsi="宋体" w:cs="宋体"/>
          <w:b/>
          <w:color w:val="auto"/>
          <w:sz w:val="24"/>
          <w:szCs w:val="24"/>
        </w:rPr>
        <w:t>二、</w:t>
      </w:r>
      <w:r>
        <w:rPr>
          <w:rFonts w:hint="eastAsia" w:ascii="宋体" w:hAnsi="宋体" w:eastAsia="宋体" w:cs="宋体"/>
          <w:b/>
          <w:color w:val="auto"/>
          <w:sz w:val="24"/>
          <w:szCs w:val="24"/>
          <w:lang w:eastAsia="zh-CN"/>
        </w:rPr>
        <w:t>磋商函</w:t>
      </w:r>
    </w:p>
    <w:bookmarkEnd w:id="42"/>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z w:val="24"/>
          <w:szCs w:val="24"/>
          <w:u w:val="single"/>
        </w:rPr>
        <w:t xml:space="preserve">              （采购人名称）</w:t>
      </w:r>
      <w:r>
        <w:rPr>
          <w:rFonts w:hint="eastAsia" w:ascii="宋体" w:hAnsi="宋体" w:cs="宋体"/>
          <w:color w:val="auto"/>
          <w:sz w:val="24"/>
          <w:szCs w:val="24"/>
        </w:rPr>
        <w:t>：</w:t>
      </w:r>
    </w:p>
    <w:p>
      <w:pPr>
        <w:spacing w:line="360" w:lineRule="auto"/>
        <w:rPr>
          <w:rFonts w:ascii="宋体" w:hAnsi="宋体" w:cs="宋体"/>
          <w:color w:val="auto"/>
          <w:sz w:val="24"/>
          <w:szCs w:val="24"/>
        </w:rPr>
      </w:pP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我们收到贵方招标编号为： </w:t>
      </w:r>
      <w:r>
        <w:rPr>
          <w:rFonts w:hint="eastAsia" w:ascii="宋体" w:hAnsi="宋体" w:cs="宋体"/>
          <w:color w:val="auto"/>
          <w:sz w:val="24"/>
          <w:szCs w:val="24"/>
          <w:u w:val="single"/>
        </w:rPr>
        <w:t xml:space="preserve">       </w:t>
      </w:r>
      <w:r>
        <w:rPr>
          <w:rFonts w:hint="eastAsia" w:ascii="宋体" w:hAnsi="宋体" w:cs="宋体"/>
          <w:color w:val="auto"/>
          <w:sz w:val="24"/>
          <w:szCs w:val="24"/>
        </w:rPr>
        <w:t>号的</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（项目名称）采购文件，经详细研究上述项目采购文件的内容后，我方接受并承认采购文件中的所有条款，并做出如下承诺：</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1、我方承认和愿意按照采购文件中的各项规定和要求，</w:t>
      </w:r>
      <w:r>
        <w:rPr>
          <w:rFonts w:hint="eastAsia" w:ascii="宋体" w:hAnsi="宋体" w:eastAsia="宋体" w:cs="宋体"/>
          <w:color w:val="auto"/>
          <w:sz w:val="24"/>
          <w:szCs w:val="24"/>
          <w:u w:val="single"/>
          <w:lang w:val="en-US" w:eastAsia="zh-CN"/>
        </w:rPr>
        <w:t xml:space="preserve">      元 </w:t>
      </w:r>
      <w:r>
        <w:rPr>
          <w:rFonts w:hint="eastAsia" w:ascii="宋体" w:hAnsi="宋体" w:eastAsia="宋体" w:cs="宋体"/>
          <w:color w:val="auto"/>
          <w:sz w:val="24"/>
          <w:szCs w:val="24"/>
          <w:u w:val="none"/>
          <w:lang w:val="en-US" w:eastAsia="zh-CN"/>
        </w:rPr>
        <w:t>的</w:t>
      </w:r>
      <w:r>
        <w:rPr>
          <w:rFonts w:hint="eastAsia" w:ascii="宋体" w:hAnsi="宋体" w:cs="宋体"/>
          <w:color w:val="auto"/>
          <w:sz w:val="24"/>
          <w:szCs w:val="24"/>
        </w:rPr>
        <w:t>投标</w:t>
      </w:r>
      <w:r>
        <w:rPr>
          <w:rFonts w:hint="eastAsia" w:ascii="宋体" w:hAnsi="宋体" w:eastAsia="宋体" w:cs="宋体"/>
          <w:color w:val="auto"/>
          <w:sz w:val="24"/>
          <w:szCs w:val="24"/>
          <w:lang w:eastAsia="zh-CN"/>
        </w:rPr>
        <w:t>总价</w:t>
      </w:r>
      <w:r>
        <w:rPr>
          <w:rFonts w:hint="eastAsia" w:ascii="宋体" w:hAnsi="宋体" w:cs="宋体"/>
          <w:color w:val="auto"/>
          <w:sz w:val="24"/>
          <w:szCs w:val="24"/>
        </w:rPr>
        <w:t xml:space="preserve">，按上述合同条件、技术规范的条件承包本项目。一旦我方中标，我方保证在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eastAsia="宋体" w:cs="宋体"/>
          <w:color w:val="auto"/>
          <w:sz w:val="24"/>
          <w:szCs w:val="24"/>
          <w:lang w:eastAsia="zh-CN"/>
        </w:rPr>
        <w:t>服务期限</w:t>
      </w:r>
      <w:r>
        <w:rPr>
          <w:rFonts w:hint="eastAsia" w:ascii="宋体" w:hAnsi="宋体" w:cs="宋体"/>
          <w:color w:val="auto"/>
          <w:sz w:val="24"/>
          <w:szCs w:val="24"/>
        </w:rPr>
        <w:t>）完成本项目，且质量等级达到</w:t>
      </w:r>
      <w:r>
        <w:rPr>
          <w:rFonts w:hint="eastAsia" w:ascii="宋体" w:hAnsi="宋体" w:cs="宋体"/>
          <w:color w:val="auto"/>
          <w:sz w:val="24"/>
          <w:szCs w:val="24"/>
          <w:u w:val="single"/>
        </w:rPr>
        <w:t xml:space="preserve">       </w:t>
      </w:r>
      <w:r>
        <w:rPr>
          <w:rFonts w:hint="eastAsia" w:ascii="宋体" w:hAnsi="宋体" w:cs="宋体"/>
          <w:color w:val="auto"/>
          <w:sz w:val="24"/>
          <w:szCs w:val="24"/>
        </w:rPr>
        <w:t>标准。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3、如果我们</w:t>
      </w:r>
      <w:r>
        <w:rPr>
          <w:rFonts w:hint="eastAsia" w:ascii="宋体" w:hAnsi="宋体" w:eastAsia="宋体" w:cs="宋体"/>
          <w:color w:val="auto"/>
          <w:sz w:val="24"/>
          <w:szCs w:val="24"/>
          <w:lang w:eastAsia="zh-CN"/>
        </w:rPr>
        <w:t>磋商函</w:t>
      </w:r>
      <w:r>
        <w:rPr>
          <w:rFonts w:hint="eastAsia" w:ascii="宋体" w:hAnsi="宋体" w:cs="宋体"/>
          <w:color w:val="auto"/>
          <w:sz w:val="24"/>
          <w:szCs w:val="24"/>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4、我们愿意提供</w:t>
      </w:r>
      <w:r>
        <w:rPr>
          <w:rFonts w:hint="eastAsia" w:ascii="宋体" w:hAnsi="宋体" w:eastAsia="宋体" w:cs="宋体"/>
          <w:color w:val="auto"/>
          <w:sz w:val="24"/>
          <w:szCs w:val="24"/>
        </w:rPr>
        <w:t>采购人</w:t>
      </w:r>
      <w:r>
        <w:rPr>
          <w:rFonts w:hint="eastAsia" w:ascii="宋体" w:hAnsi="宋体" w:cs="宋体"/>
          <w:color w:val="auto"/>
          <w:sz w:val="24"/>
          <w:szCs w:val="24"/>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5、我们理解，最低报价不是中标的唯一条件。</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rPr>
        <w:t>、我方的投标有效期为60天（即从开标之日起60天内有效）。</w:t>
      </w: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jc w:val="center"/>
        <w:rPr>
          <w:rFonts w:hint="eastAsia" w:ascii="宋体" w:hAnsi="宋体" w:cs="宋体"/>
          <w:color w:val="auto"/>
          <w:spacing w:val="12"/>
          <w:sz w:val="24"/>
          <w:szCs w:val="24"/>
        </w:rPr>
      </w:pP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 xml:space="preserve">供应商：（公章）             </w:t>
      </w:r>
    </w:p>
    <w:p>
      <w:pPr>
        <w:adjustRightInd w:val="0"/>
        <w:snapToGrid w:val="0"/>
        <w:spacing w:line="360" w:lineRule="auto"/>
        <w:ind w:firstLine="3840" w:firstLineChars="1600"/>
        <w:rPr>
          <w:rFonts w:ascii="宋体" w:hAnsi="宋体" w:eastAsia="Times New Roman" w:cs="宋体"/>
          <w:color w:val="auto"/>
          <w:spacing w:val="12"/>
          <w:sz w:val="24"/>
          <w:szCs w:val="24"/>
        </w:rPr>
      </w:pPr>
      <w:r>
        <w:rPr>
          <w:rFonts w:hint="eastAsia" w:ascii="宋体" w:hAnsi="宋体" w:eastAsia="Times New Roman" w:cs="宋体"/>
          <w:color w:val="auto"/>
          <w:sz w:val="24"/>
          <w:szCs w:val="24"/>
          <w:lang w:val="zh-CN"/>
        </w:rPr>
        <w:t>法</w:t>
      </w:r>
      <w:r>
        <w:rPr>
          <w:rFonts w:hint="eastAsia" w:ascii="宋体" w:hAnsi="宋体" w:eastAsia="Times New Roman" w:cs="宋体"/>
          <w:color w:val="auto"/>
          <w:sz w:val="24"/>
          <w:szCs w:val="24"/>
          <w:lang w:val="zh-CN" w:eastAsia="zh-CN"/>
        </w:rPr>
        <w:t>定</w:t>
      </w:r>
      <w:r>
        <w:rPr>
          <w:rFonts w:hint="eastAsia" w:ascii="宋体" w:hAnsi="宋体" w:eastAsia="Times New Roman" w:cs="宋体"/>
          <w:color w:val="auto"/>
          <w:sz w:val="24"/>
          <w:szCs w:val="24"/>
          <w:lang w:val="zh-CN"/>
        </w:rPr>
        <w:t>代表人或授权代理人：</w:t>
      </w:r>
      <w:r>
        <w:rPr>
          <w:rFonts w:hint="eastAsia" w:ascii="宋体" w:hAnsi="宋体" w:eastAsia="Times New Roman" w:cs="宋体"/>
          <w:color w:val="auto"/>
          <w:spacing w:val="12"/>
          <w:sz w:val="24"/>
          <w:szCs w:val="24"/>
        </w:rPr>
        <w:t xml:space="preserve"> </w:t>
      </w:r>
      <w:r>
        <w:rPr>
          <w:rFonts w:hint="eastAsia" w:ascii="宋体" w:hAnsi="宋体" w:eastAsia="Times New Roman" w:cs="宋体"/>
          <w:color w:val="auto"/>
          <w:spacing w:val="12"/>
          <w:sz w:val="24"/>
          <w:szCs w:val="24"/>
          <w:lang w:val="en-US" w:eastAsia="zh-CN"/>
        </w:rPr>
        <w:t xml:space="preserve">   </w:t>
      </w:r>
      <w:r>
        <w:rPr>
          <w:rFonts w:hint="eastAsia" w:ascii="宋体" w:hAnsi="宋体" w:eastAsia="Times New Roman" w:cs="宋体"/>
          <w:color w:val="auto"/>
          <w:spacing w:val="12"/>
          <w:sz w:val="24"/>
          <w:szCs w:val="24"/>
        </w:rPr>
        <w:t>（签字）</w:t>
      </w:r>
    </w:p>
    <w:p>
      <w:pPr>
        <w:adjustRightInd w:val="0"/>
        <w:snapToGrid w:val="0"/>
        <w:spacing w:line="360" w:lineRule="auto"/>
        <w:rPr>
          <w:rFonts w:ascii="宋体" w:hAnsi="宋体" w:cs="宋体"/>
          <w:color w:val="auto"/>
          <w:spacing w:val="12"/>
          <w:sz w:val="24"/>
          <w:szCs w:val="24"/>
        </w:rPr>
      </w:pPr>
    </w:p>
    <w:p>
      <w:pPr>
        <w:rPr>
          <w:rFonts w:ascii="宋体" w:hAnsi="宋体" w:cs="宋体"/>
          <w:color w:val="auto"/>
          <w:sz w:val="24"/>
          <w:szCs w:val="24"/>
        </w:rPr>
      </w:pPr>
      <w:r>
        <w:rPr>
          <w:rFonts w:hint="eastAsia" w:ascii="宋体" w:hAnsi="宋体" w:cs="宋体"/>
          <w:color w:val="auto"/>
          <w:spacing w:val="12"/>
          <w:sz w:val="24"/>
          <w:szCs w:val="24"/>
        </w:rPr>
        <w:t xml:space="preserve">                                              年  月  日</w:t>
      </w:r>
      <w:r>
        <w:rPr>
          <w:rFonts w:hint="eastAsia" w:ascii="宋体" w:hAnsi="宋体" w:cs="宋体"/>
          <w:color w:val="auto"/>
          <w:sz w:val="24"/>
          <w:szCs w:val="24"/>
        </w:rPr>
        <w:t xml:space="preserve"> </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adjustRightInd w:val="0"/>
        <w:snapToGrid w:val="0"/>
        <w:spacing w:line="360" w:lineRule="auto"/>
        <w:rPr>
          <w:rFonts w:ascii="宋体" w:hAnsi="宋体" w:cs="宋体"/>
          <w:b/>
          <w:snapToGrid w:val="0"/>
          <w:color w:val="auto"/>
          <w:spacing w:val="12"/>
          <w:kern w:val="0"/>
          <w:sz w:val="24"/>
          <w:szCs w:val="24"/>
        </w:rPr>
      </w:pPr>
      <w:bookmarkStart w:id="43" w:name="_Toc66805782"/>
      <w:bookmarkStart w:id="44" w:name="_Toc66805997"/>
      <w:bookmarkStart w:id="45" w:name="_Toc66798268"/>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pStyle w:val="33"/>
        <w:ind w:firstLine="480"/>
        <w:rPr>
          <w:color w:val="auto"/>
          <w:szCs w:val="24"/>
        </w:rPr>
      </w:pP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spacing w:line="360" w:lineRule="auto"/>
        <w:jc w:val="center"/>
        <w:rPr>
          <w:rFonts w:ascii="宋体" w:hAnsi="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cs="宋体"/>
          <w:b/>
          <w:color w:val="auto"/>
          <w:sz w:val="24"/>
          <w:szCs w:val="24"/>
        </w:rPr>
        <w:t>、供应商资质证明文件</w:t>
      </w:r>
    </w:p>
    <w:p>
      <w:pPr>
        <w:pStyle w:val="33"/>
        <w:spacing w:line="360" w:lineRule="auto"/>
        <w:ind w:firstLine="480"/>
        <w:rPr>
          <w:rFonts w:eastAsia="宋体" w:cs="宋体"/>
          <w:bCs/>
          <w:color w:val="auto"/>
          <w:szCs w:val="24"/>
        </w:rPr>
      </w:pPr>
      <w:r>
        <w:rPr>
          <w:rFonts w:hint="eastAsia" w:cs="宋体"/>
          <w:color w:val="auto"/>
          <w:szCs w:val="24"/>
        </w:rPr>
        <w:t>资格审查表中要求的证明资料复印件加盖公章。</w:t>
      </w:r>
    </w:p>
    <w:p>
      <w:pPr>
        <w:pStyle w:val="33"/>
        <w:ind w:firstLine="480"/>
        <w:rPr>
          <w:rFonts w:eastAsia="宋体" w:cs="宋体"/>
          <w:bCs/>
          <w:color w:val="auto"/>
          <w:szCs w:val="24"/>
        </w:rPr>
      </w:pPr>
    </w:p>
    <w:p>
      <w:pPr>
        <w:spacing w:line="360" w:lineRule="auto"/>
        <w:jc w:val="center"/>
        <w:rPr>
          <w:rFonts w:ascii="宋体" w:hAnsi="宋体" w:cs="宋体"/>
          <w:b/>
          <w:color w:val="auto"/>
          <w:sz w:val="24"/>
          <w:szCs w:val="24"/>
        </w:rPr>
      </w:pPr>
    </w:p>
    <w:p>
      <w:pPr>
        <w:spacing w:line="360" w:lineRule="auto"/>
        <w:jc w:val="center"/>
        <w:rPr>
          <w:rFonts w:ascii="宋体" w:hAnsi="宋体" w:cs="宋体"/>
          <w:b/>
          <w:color w:val="auto"/>
          <w:sz w:val="24"/>
          <w:szCs w:val="24"/>
        </w:rPr>
      </w:pPr>
    </w:p>
    <w:p>
      <w:pPr>
        <w:pStyle w:val="33"/>
        <w:ind w:firstLine="480"/>
        <w:rPr>
          <w:color w:val="auto"/>
          <w:szCs w:val="24"/>
        </w:rPr>
      </w:pPr>
    </w:p>
    <w:p>
      <w:pPr>
        <w:pStyle w:val="33"/>
        <w:ind w:firstLine="482"/>
        <w:rPr>
          <w:rFonts w:cs="宋体"/>
          <w:b/>
          <w:color w:val="auto"/>
          <w:szCs w:val="24"/>
        </w:rPr>
      </w:pPr>
    </w:p>
    <w:p>
      <w:pPr>
        <w:pStyle w:val="33"/>
        <w:ind w:firstLine="482"/>
        <w:rPr>
          <w:rFonts w:cs="宋体"/>
          <w:b/>
          <w:color w:val="auto"/>
          <w:szCs w:val="24"/>
        </w:rPr>
      </w:pPr>
    </w:p>
    <w:p>
      <w:pPr>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sz w:val="24"/>
          <w:szCs w:val="24"/>
          <w:lang w:val="en-US" w:eastAsia="zh-CN"/>
        </w:rPr>
        <w:t>四</w:t>
      </w:r>
      <w:r>
        <w:rPr>
          <w:rFonts w:hint="eastAsia" w:ascii="宋体" w:hAnsi="宋体" w:cs="宋体"/>
          <w:b/>
          <w:color w:val="auto"/>
          <w:sz w:val="24"/>
          <w:szCs w:val="24"/>
        </w:rPr>
        <w:t>、辅助资料</w:t>
      </w:r>
    </w:p>
    <w:p>
      <w:pPr>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供应商基本情况表</w:t>
      </w:r>
    </w:p>
    <w:tbl>
      <w:tblPr>
        <w:tblStyle w:val="17"/>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3"/>
        <w:ind w:firstLine="482"/>
        <w:rPr>
          <w:rFonts w:cs="宋体"/>
          <w:b/>
          <w:color w:val="auto"/>
          <w:szCs w:val="24"/>
        </w:rPr>
      </w:pPr>
    </w:p>
    <w:bookmarkEnd w:id="43"/>
    <w:bookmarkEnd w:id="44"/>
    <w:bookmarkEnd w:id="45"/>
    <w:p>
      <w:pPr>
        <w:pStyle w:val="33"/>
        <w:ind w:firstLine="482"/>
        <w:rPr>
          <w:rFonts w:cs="宋体"/>
          <w:b/>
          <w:color w:val="auto"/>
          <w:szCs w:val="24"/>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rPr>
      </w:pPr>
      <w:r>
        <w:rPr>
          <w:rFonts w:hint="eastAsia" w:ascii="宋体" w:hAnsi="宋体" w:eastAsia="宋体" w:cs="宋体"/>
          <w:color w:val="auto"/>
          <w:kern w:val="0"/>
          <w:sz w:val="24"/>
          <w:szCs w:val="24"/>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rPr>
      </w:pPr>
      <w:r>
        <w:rPr>
          <w:rFonts w:hint="eastAsia" w:ascii="宋体" w:hAnsi="宋体" w:eastAsia="宋体" w:cs="宋体"/>
          <w:color w:val="auto"/>
          <w:kern w:val="0"/>
          <w:sz w:val="24"/>
          <w:szCs w:val="24"/>
        </w:rPr>
        <w:t>年   月   日</w:t>
      </w: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r>
        <w:rPr>
          <w:rFonts w:hint="eastAsia" w:ascii="宋体" w:hAnsi="宋体" w:eastAsia="宋体" w:cs="宋体"/>
          <w:b/>
          <w:color w:val="auto"/>
          <w:sz w:val="24"/>
          <w:szCs w:val="24"/>
          <w:lang w:val="en-US" w:eastAsia="zh-CN"/>
        </w:rPr>
        <w:t>五</w:t>
      </w:r>
      <w:r>
        <w:rPr>
          <w:rFonts w:hint="eastAsia" w:ascii="宋体" w:hAnsi="宋体" w:cs="宋体"/>
          <w:b/>
          <w:color w:val="auto"/>
          <w:sz w:val="24"/>
          <w:szCs w:val="24"/>
        </w:rPr>
        <w:t>、</w:t>
      </w:r>
      <w:r>
        <w:rPr>
          <w:rFonts w:hint="eastAsia" w:ascii="宋体" w:hAnsi="宋体" w:eastAsia="宋体" w:cs="宋体"/>
          <w:b/>
          <w:color w:val="auto"/>
          <w:sz w:val="24"/>
          <w:szCs w:val="24"/>
          <w:lang w:eastAsia="zh-CN"/>
        </w:rPr>
        <w:t>服务方案</w:t>
      </w: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格式自拟</w:t>
      </w: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jc w:val="center"/>
        <w:rPr>
          <w:rFonts w:ascii="宋体" w:hAnsi="宋体" w:eastAsia="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sz w:val="24"/>
          <w:szCs w:val="24"/>
          <w:lang w:val="en-US" w:eastAsia="zh-CN"/>
        </w:rPr>
        <w:t>六</w:t>
      </w:r>
      <w:r>
        <w:rPr>
          <w:rFonts w:hint="eastAsia" w:ascii="宋体" w:hAnsi="宋体" w:cs="宋体"/>
          <w:b/>
          <w:color w:val="auto"/>
          <w:sz w:val="24"/>
          <w:szCs w:val="24"/>
        </w:rPr>
        <w:t>、供应商认为有必要提供的其它资料</w:t>
      </w:r>
    </w:p>
    <w:p>
      <w:pPr>
        <w:pStyle w:val="36"/>
        <w:adjustRightInd w:val="0"/>
        <w:snapToGrid w:val="0"/>
        <w:spacing w:line="440" w:lineRule="exact"/>
        <w:jc w:val="center"/>
        <w:rPr>
          <w:rFonts w:hAnsi="宋体" w:eastAsia="宋体" w:cs="宋体"/>
          <w:color w:val="auto"/>
          <w:sz w:val="24"/>
          <w:szCs w:val="24"/>
        </w:rPr>
      </w:pPr>
      <w:r>
        <w:rPr>
          <w:rFonts w:hint="eastAsia" w:hAnsi="宋体" w:eastAsia="宋体" w:cs="宋体"/>
          <w:color w:val="auto"/>
          <w:sz w:val="24"/>
          <w:szCs w:val="24"/>
        </w:rPr>
        <w:t>近三年内，在经营活动中没有重大违法记录的声明</w:t>
      </w: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color w:val="auto"/>
          <w:sz w:val="24"/>
          <w:szCs w:val="24"/>
          <w:u w:val="single"/>
          <w:lang w:val="zh-CN"/>
        </w:rPr>
      </w:pPr>
      <w:r>
        <w:rPr>
          <w:rFonts w:hint="eastAsia" w:ascii="宋体" w:hAnsi="宋体" w:cs="宋体"/>
          <w:color w:val="auto"/>
          <w:sz w:val="24"/>
          <w:szCs w:val="24"/>
          <w:lang w:val="zh-CN"/>
        </w:rPr>
        <w:t>致：</w:t>
      </w:r>
      <w:r>
        <w:rPr>
          <w:rFonts w:hint="eastAsia" w:ascii="宋体" w:hAnsi="宋体" w:cs="宋体"/>
          <w:color w:val="auto"/>
          <w:sz w:val="24"/>
          <w:szCs w:val="24"/>
          <w:u w:val="single"/>
          <w:lang w:val="zh-CN"/>
        </w:rPr>
        <w:t xml:space="preserve">                      （采购人）</w:t>
      </w:r>
    </w:p>
    <w:p>
      <w:pPr>
        <w:spacing w:line="360" w:lineRule="auto"/>
        <w:rPr>
          <w:rFonts w:ascii="宋体" w:hAnsi="宋体" w:cs="宋体"/>
          <w:color w:val="auto"/>
          <w:sz w:val="24"/>
          <w:szCs w:val="24"/>
          <w:lang w:val="zh-CN"/>
        </w:rPr>
      </w:pP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我单位近三年内，在经营活动中没有重大违法记录，特此声明。</w:t>
      </w: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供应商名称（公章）：</w:t>
      </w:r>
    </w:p>
    <w:p>
      <w:pPr>
        <w:spacing w:line="360" w:lineRule="auto"/>
        <w:ind w:firstLine="480" w:firstLineChars="200"/>
        <w:rPr>
          <w:rFonts w:hint="eastAsia" w:ascii="宋体" w:hAnsi="宋体" w:eastAsia="Times New Roman" w:cs="宋体"/>
          <w:color w:val="auto"/>
          <w:sz w:val="24"/>
          <w:szCs w:val="24"/>
          <w:lang w:val="zh-CN"/>
        </w:rPr>
      </w:pPr>
      <w:r>
        <w:rPr>
          <w:rFonts w:hint="eastAsia" w:ascii="宋体" w:hAnsi="宋体" w:eastAsia="Times New Roman" w:cs="宋体"/>
          <w:color w:val="auto"/>
          <w:sz w:val="24"/>
          <w:szCs w:val="24"/>
          <w:lang w:val="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Times New Roman" w:cs="宋体"/>
          <w:color w:val="auto"/>
          <w:sz w:val="24"/>
          <w:szCs w:val="24"/>
          <w:lang w:val="en-US" w:eastAsia="zh-CN"/>
        </w:rPr>
        <w:t xml:space="preserve">  </w:t>
      </w:r>
      <w:r>
        <w:rPr>
          <w:rFonts w:hint="eastAsia" w:ascii="宋体" w:hAnsi="宋体" w:eastAsia="Times New Roman" w:cs="宋体"/>
          <w:color w:val="auto"/>
          <w:sz w:val="24"/>
          <w:szCs w:val="24"/>
          <w:lang w:val="zh-CN"/>
        </w:rPr>
        <w:t>法</w:t>
      </w:r>
      <w:r>
        <w:rPr>
          <w:rFonts w:hint="eastAsia" w:ascii="宋体" w:hAnsi="宋体" w:eastAsia="Times New Roman" w:cs="宋体"/>
          <w:color w:val="auto"/>
          <w:sz w:val="24"/>
          <w:szCs w:val="24"/>
          <w:lang w:val="zh-CN" w:eastAsia="zh-CN"/>
        </w:rPr>
        <w:t>定</w:t>
      </w:r>
      <w:r>
        <w:rPr>
          <w:rFonts w:hint="eastAsia" w:ascii="宋体" w:hAnsi="宋体" w:eastAsia="Times New Roman" w:cs="宋体"/>
          <w:color w:val="auto"/>
          <w:sz w:val="24"/>
          <w:szCs w:val="24"/>
          <w:lang w:val="zh-CN"/>
        </w:rPr>
        <w:t xml:space="preserve">代表人或授权代理人： </w:t>
      </w:r>
      <w:r>
        <w:rPr>
          <w:rFonts w:hint="eastAsia" w:ascii="宋体" w:hAnsi="宋体" w:eastAsia="Times New Roman" w:cs="宋体"/>
          <w:color w:val="auto"/>
          <w:sz w:val="24"/>
          <w:szCs w:val="24"/>
          <w:lang w:val="en-US" w:eastAsia="zh-CN"/>
        </w:rPr>
        <w:t xml:space="preserve">   </w:t>
      </w:r>
      <w:r>
        <w:rPr>
          <w:rFonts w:hint="eastAsia" w:ascii="宋体" w:hAnsi="宋体" w:eastAsia="Times New Roman" w:cs="宋体"/>
          <w:color w:val="auto"/>
          <w:sz w:val="24"/>
          <w:szCs w:val="24"/>
          <w:lang w:val="zh-CN"/>
        </w:rPr>
        <w:t>（签字）</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w:t>
      </w:r>
    </w:p>
    <w:p>
      <w:pPr>
        <w:spacing w:line="360" w:lineRule="auto"/>
        <w:ind w:firstLine="480" w:firstLineChars="200"/>
        <w:rPr>
          <w:rFonts w:ascii="宋体" w:hAnsi="宋体" w:cs="宋体"/>
          <w:color w:val="auto"/>
          <w:sz w:val="24"/>
          <w:szCs w:val="24"/>
          <w:lang w:val="zh-CN"/>
        </w:rPr>
      </w:pPr>
    </w:p>
    <w:p>
      <w:pPr>
        <w:rPr>
          <w:rFonts w:hint="eastAsia" w:ascii="宋体" w:hAnsi="宋体" w:cs="宋体"/>
          <w:color w:val="auto"/>
          <w:sz w:val="24"/>
          <w:szCs w:val="24"/>
          <w:lang w:val="zh-CN"/>
        </w:rPr>
      </w:pPr>
      <w:r>
        <w:rPr>
          <w:rFonts w:hint="eastAsia" w:ascii="宋体" w:hAnsi="宋体" w:cs="宋体"/>
          <w:color w:val="auto"/>
          <w:sz w:val="24"/>
          <w:szCs w:val="24"/>
          <w:lang w:val="zh-CN"/>
        </w:rPr>
        <w:t xml:space="preserve">                                      日    期：    年   月   日</w:t>
      </w:r>
    </w:p>
    <w:p>
      <w:pPr>
        <w:rPr>
          <w:rFonts w:hint="eastAsia" w:ascii="宋体" w:hAnsi="宋体" w:cs="宋体"/>
          <w:color w:val="auto"/>
          <w:sz w:val="24"/>
          <w:szCs w:val="24"/>
          <w:lang w:val="zh-CN"/>
        </w:rPr>
      </w:pPr>
      <w:r>
        <w:rPr>
          <w:rFonts w:hint="eastAsia" w:ascii="宋体" w:hAnsi="宋体" w:cs="宋体"/>
          <w:color w:val="auto"/>
          <w:sz w:val="24"/>
          <w:szCs w:val="24"/>
          <w:lang w:val="zh-CN"/>
        </w:rPr>
        <w:br w:type="page"/>
      </w:r>
    </w:p>
    <w:p>
      <w:pPr>
        <w:pStyle w:val="21"/>
        <w:rPr>
          <w:rFonts w:hint="eastAsia"/>
          <w:lang w:val="en-US" w:eastAsia="zh-CN"/>
        </w:rPr>
      </w:pPr>
    </w:p>
    <w:p>
      <w:pPr>
        <w:keepNext/>
        <w:keepLines/>
        <w:widowControl w:val="0"/>
        <w:tabs>
          <w:tab w:val="left" w:pos="720"/>
        </w:tabs>
        <w:wordWrap/>
        <w:adjustRightInd/>
        <w:snapToGrid/>
        <w:spacing w:line="416" w:lineRule="auto"/>
        <w:jc w:val="center"/>
        <w:textAlignment w:val="auto"/>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七、二次报价单</w:t>
      </w:r>
    </w:p>
    <w:p>
      <w:pPr>
        <w:pStyle w:val="14"/>
        <w:rPr>
          <w:rFonts w:hint="eastAsia"/>
          <w:lang w:val="en-US" w:eastAsia="zh-CN"/>
        </w:rPr>
      </w:pPr>
    </w:p>
    <w:tbl>
      <w:tblPr>
        <w:tblStyle w:val="17"/>
        <w:tblpPr w:leftFromText="180" w:rightFromText="180" w:vertAnchor="text" w:horzAnchor="page" w:tblpX="1511" w:tblpY="2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4526"/>
        <w:gridCol w:w="1317"/>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exact"/>
        </w:trPr>
        <w:tc>
          <w:tcPr>
            <w:tcW w:w="1323" w:type="dxa"/>
            <w:vAlign w:val="center"/>
          </w:tcPr>
          <w:p>
            <w:pPr>
              <w:spacing w:line="400" w:lineRule="atLeast"/>
              <w:jc w:val="both"/>
              <w:rPr>
                <w:rFonts w:hint="eastAsia" w:ascii="宋体" w:hAnsi="宋体" w:eastAsia="宋体"/>
                <w:sz w:val="21"/>
                <w:szCs w:val="21"/>
              </w:rPr>
            </w:pPr>
            <w:r>
              <w:rPr>
                <w:rFonts w:hint="eastAsia" w:ascii="宋体" w:hAnsi="宋体" w:eastAsia="宋体"/>
                <w:sz w:val="21"/>
                <w:szCs w:val="21"/>
              </w:rPr>
              <w:t>项目名称</w:t>
            </w:r>
          </w:p>
        </w:tc>
        <w:tc>
          <w:tcPr>
            <w:tcW w:w="4526" w:type="dxa"/>
            <w:vAlign w:val="center"/>
          </w:tcPr>
          <w:p>
            <w:pPr>
              <w:spacing w:line="40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献县120急救分站建设项目 </w:t>
            </w:r>
          </w:p>
        </w:tc>
        <w:tc>
          <w:tcPr>
            <w:tcW w:w="1317" w:type="dxa"/>
            <w:vAlign w:val="center"/>
          </w:tcPr>
          <w:p>
            <w:pPr>
              <w:spacing w:line="400" w:lineRule="atLeast"/>
              <w:jc w:val="center"/>
              <w:rPr>
                <w:rFonts w:hint="eastAsia" w:ascii="宋体" w:hAnsi="宋体" w:eastAsia="宋体"/>
                <w:sz w:val="21"/>
                <w:szCs w:val="21"/>
              </w:rPr>
            </w:pPr>
            <w:r>
              <w:rPr>
                <w:rFonts w:hint="eastAsia" w:ascii="宋体" w:hAnsi="宋体" w:eastAsia="宋体"/>
                <w:sz w:val="21"/>
                <w:szCs w:val="21"/>
              </w:rPr>
              <w:t>项目编号</w:t>
            </w:r>
          </w:p>
        </w:tc>
        <w:tc>
          <w:tcPr>
            <w:tcW w:w="2266" w:type="dxa"/>
            <w:vAlign w:val="center"/>
          </w:tcPr>
          <w:p>
            <w:pPr>
              <w:spacing w:line="40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0" w:hRule="exact"/>
        </w:trPr>
        <w:tc>
          <w:tcPr>
            <w:tcW w:w="1323" w:type="dxa"/>
            <w:vAlign w:val="center"/>
          </w:tcPr>
          <w:p>
            <w:pPr>
              <w:spacing w:line="400" w:lineRule="atLeast"/>
              <w:jc w:val="center"/>
              <w:rPr>
                <w:rFonts w:hint="eastAsia" w:ascii="宋体" w:hAnsi="宋体" w:eastAsia="宋体"/>
                <w:sz w:val="21"/>
                <w:szCs w:val="21"/>
              </w:rPr>
            </w:pPr>
            <w:r>
              <w:rPr>
                <w:rFonts w:hint="eastAsia" w:ascii="宋体" w:hAnsi="宋体" w:eastAsia="宋体"/>
                <w:sz w:val="21"/>
                <w:szCs w:val="21"/>
              </w:rPr>
              <w:t>投标报价</w:t>
            </w:r>
          </w:p>
        </w:tc>
        <w:tc>
          <w:tcPr>
            <w:tcW w:w="8109" w:type="dxa"/>
            <w:gridSpan w:val="3"/>
            <w:vAlign w:val="top"/>
          </w:tcPr>
          <w:p>
            <w:pPr>
              <w:spacing w:line="400" w:lineRule="atLeast"/>
              <w:ind w:firstLine="630"/>
              <w:rPr>
                <w:rFonts w:hint="eastAsia" w:ascii="宋体" w:hAnsi="宋体" w:eastAsia="宋体"/>
                <w:sz w:val="21"/>
                <w:szCs w:val="21"/>
              </w:rPr>
            </w:pPr>
          </w:p>
          <w:p>
            <w:pPr>
              <w:spacing w:line="400" w:lineRule="atLeast"/>
              <w:rPr>
                <w:rFonts w:hint="eastAsia" w:ascii="宋体" w:hAnsi="宋体" w:eastAsia="宋体"/>
                <w:sz w:val="21"/>
                <w:szCs w:val="21"/>
              </w:rPr>
            </w:pPr>
          </w:p>
          <w:p>
            <w:pPr>
              <w:spacing w:line="400" w:lineRule="atLeast"/>
              <w:rPr>
                <w:rFonts w:hint="eastAsia" w:ascii="宋体" w:hAnsi="宋体" w:eastAsia="宋体"/>
                <w:sz w:val="21"/>
                <w:szCs w:val="21"/>
                <w:lang w:eastAsia="zh-CN"/>
              </w:rPr>
            </w:pPr>
          </w:p>
          <w:p>
            <w:pPr>
              <w:spacing w:line="400" w:lineRule="atLeast"/>
              <w:rPr>
                <w:rFonts w:hint="eastAsia" w:ascii="宋体" w:hAnsi="宋体" w:eastAsia="宋体"/>
                <w:sz w:val="21"/>
                <w:szCs w:val="21"/>
                <w:lang w:eastAsia="zh-CN"/>
              </w:rPr>
            </w:pPr>
          </w:p>
          <w:p>
            <w:pPr>
              <w:spacing w:line="400" w:lineRule="atLeast"/>
              <w:rPr>
                <w:rFonts w:hint="eastAsia" w:ascii="宋体" w:hAnsi="宋体" w:eastAsia="宋体"/>
                <w:sz w:val="21"/>
                <w:szCs w:val="21"/>
              </w:rPr>
            </w:pPr>
            <w:r>
              <w:rPr>
                <w:rFonts w:hint="eastAsia" w:ascii="宋体" w:hAnsi="宋体" w:eastAsia="宋体"/>
                <w:sz w:val="21"/>
                <w:szCs w:val="21"/>
                <w:lang w:eastAsia="zh-CN"/>
              </w:rPr>
              <w:t>投标报价（小写）</w:t>
            </w:r>
            <w:r>
              <w:rPr>
                <w:rFonts w:hint="eastAsia" w:ascii="宋体" w:hAnsi="宋体" w:eastAsia="宋体"/>
                <w:sz w:val="21"/>
                <w:szCs w:val="21"/>
              </w:rPr>
              <w:t>：</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none"/>
                <w:lang w:val="en-US" w:eastAsia="zh-CN"/>
              </w:rPr>
              <w:t xml:space="preserve">  </w:t>
            </w:r>
          </w:p>
          <w:p>
            <w:pPr>
              <w:spacing w:line="400" w:lineRule="atLeast"/>
              <w:rPr>
                <w:rFonts w:hint="eastAsia" w:ascii="宋体" w:hAnsi="宋体" w:eastAsia="宋体"/>
                <w:sz w:val="21"/>
                <w:szCs w:val="21"/>
                <w:lang w:val="en-US" w:eastAsia="zh-CN"/>
              </w:rPr>
            </w:pPr>
            <w:r>
              <w:rPr>
                <w:rFonts w:hint="eastAsia" w:ascii="宋体" w:hAnsi="宋体" w:eastAsia="宋体"/>
                <w:sz w:val="21"/>
                <w:szCs w:val="21"/>
                <w:lang w:eastAsia="zh-CN"/>
              </w:rPr>
              <w:t>投标报价（大写）</w:t>
            </w:r>
            <w:r>
              <w:rPr>
                <w:rFonts w:hint="eastAsia" w:ascii="宋体" w:hAnsi="宋体" w:eastAsia="宋体"/>
                <w:sz w:val="21"/>
                <w:szCs w:val="21"/>
              </w:rPr>
              <w:t>：</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p>
        </w:tc>
      </w:tr>
    </w:tbl>
    <w:p>
      <w:pPr>
        <w:rPr>
          <w:rFonts w:hint="eastAsia" w:ascii="宋体" w:hAnsi="宋体" w:eastAsia="宋体" w:cs="宋体"/>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pStyle w:val="2"/>
        <w:rPr>
          <w:color w:val="auto"/>
          <w:sz w:val="32"/>
          <w:szCs w:val="32"/>
        </w:rPr>
      </w:pPr>
      <w:r>
        <w:rPr>
          <w:rFonts w:hint="eastAsia" w:ascii="宋体" w:hAnsi="宋体" w:eastAsia="宋体" w:cs="宋体"/>
          <w:b/>
          <w:bCs/>
          <w:color w:val="auto"/>
          <w:sz w:val="24"/>
          <w:szCs w:val="24"/>
          <w:highlight w:val="none"/>
          <w:lang w:val="en-US" w:eastAsia="zh-CN"/>
        </w:rPr>
        <w:br w:type="pag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评标标准</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按照采购文件规定的时间、地点组织开标，届时邀请所有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参加开标会议。</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2.1评标的依据：采购文件及相关法律法规。</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2.2评标原则：严格按照《中华人民共和国</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法》及相关法律法规的有关规定，公平、公正、科学合理地进行评标工作，对于能够最大限度满足采购文件要求的同一档次的产品，合理的低报价更具竞争力。</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2.3评标组织：</w:t>
      </w:r>
    </w:p>
    <w:p>
      <w:pPr>
        <w:spacing w:line="360" w:lineRule="auto"/>
        <w:ind w:firstLine="523" w:firstLineChars="2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eastAsia="zh-CN"/>
        </w:rPr>
        <w:t>磋商程序</w:t>
      </w:r>
      <w:r>
        <w:rPr>
          <w:rFonts w:hint="eastAsia" w:ascii="宋体" w:hAnsi="宋体" w:eastAsia="宋体" w:cs="宋体"/>
          <w:color w:val="auto"/>
          <w:sz w:val="24"/>
          <w:szCs w:val="24"/>
          <w:highlight w:val="none"/>
        </w:rPr>
        <w:t>：</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本次磋商采用二轮制方式，磋商重点是由磋商小组就采购人需求、</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等认为需要澄清的其他内容进行评议，通过的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在规定的时间内进行二次报价。</w:t>
      </w:r>
    </w:p>
    <w:p>
      <w:pPr>
        <w:spacing w:line="360" w:lineRule="auto"/>
        <w:ind w:firstLine="523" w:firstLineChars="2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eastAsia="zh-CN"/>
        </w:rPr>
        <w:t>磋商办法</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2.5.1资格审查</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首先，由采购人依法按采购文件要求组织人员对供应商的资格进行审查，</w:t>
      </w:r>
      <w:r>
        <w:rPr>
          <w:rFonts w:hint="eastAsia" w:ascii="宋体" w:hAnsi="宋体" w:eastAsia="宋体" w:cs="宋体"/>
          <w:color w:val="auto"/>
          <w:sz w:val="24"/>
          <w:szCs w:val="24"/>
          <w:highlight w:val="none"/>
          <w:lang w:val="en-US" w:eastAsia="zh-CN"/>
        </w:rPr>
        <w:t>审查合格的供应商才可进入下一步评审；不合格的供应商按无效处理。资格审查合格条件标准见附表1。</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符合性审查</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符合性审查内容包括：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是否符合采购文件要求，内容是否完整，构成有无错误，文件签署是否齐全。</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的判定只依据投标内容本身，不依据开标后的任何外来证明，合格的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将进入下一步评审。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评委会只对通过符合性审查的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，根据采购文件的要求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二次报价，并对技术等文件进行</w:t>
      </w:r>
      <w:r>
        <w:rPr>
          <w:rFonts w:hint="eastAsia" w:ascii="宋体" w:hAnsi="宋体" w:eastAsia="宋体" w:cs="宋体"/>
          <w:color w:val="auto"/>
          <w:sz w:val="24"/>
          <w:szCs w:val="24"/>
          <w:highlight w:val="none"/>
        </w:rPr>
        <w:t>综合评议打分。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（1）为了有助于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的审查、评价和比较，</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可以个别要求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对要求说明和澄清的问题应以书面形式明确答复，并应有法定代表人或被授权委托人的签名。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的澄清文件是</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的组成部分，并替代</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中被澄清的部分。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的澄清不得超出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磋商小组对通过</w:t>
      </w:r>
      <w:r>
        <w:rPr>
          <w:rFonts w:hint="eastAsia" w:ascii="宋体" w:hAnsi="宋体" w:eastAsia="宋体" w:cs="宋体"/>
          <w:color w:val="auto"/>
          <w:sz w:val="24"/>
          <w:szCs w:val="24"/>
          <w:highlight w:val="none"/>
        </w:rPr>
        <w:t>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等进行综合评分，依据得分高低顺序确定三名成交候选人。</w:t>
      </w:r>
      <w:r>
        <w:rPr>
          <w:rFonts w:hint="eastAsia" w:ascii="宋体" w:hAnsi="宋体" w:eastAsia="宋体" w:cs="宋体"/>
          <w:color w:val="auto"/>
          <w:sz w:val="24"/>
          <w:szCs w:val="24"/>
          <w:highlight w:val="none"/>
          <w:lang w:eastAsia="zh-CN"/>
        </w:rPr>
        <w:t>采购人授权磋商小组确定排名第一的成交候选人为成交供应商。</w:t>
      </w: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17"/>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sz w:val="24"/>
                <w:szCs w:val="20"/>
                <w:highlight w:val="none"/>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有，符合招标文件要求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kern w:val="1"/>
                <w:sz w:val="24"/>
                <w:szCs w:val="22"/>
                <w:highlight w:val="none"/>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被“信用中国”网站和列入失信被执行人名单、异常经营名录和税收违法黑名单，则不允许参加本项目采购活动。（此项内容投标人无需提供，以开标当天现场查询为准）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相关财务状况、缴纳税收和社会保障资金等情况正常的承诺函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p>
        </w:tc>
      </w:tr>
    </w:tbl>
    <w:p>
      <w:pPr>
        <w:widowControl w:val="0"/>
        <w:wordWrap/>
        <w:adjustRightInd/>
        <w:snapToGrid/>
        <w:spacing w:afterLines="5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kern w:val="0"/>
          <w:sz w:val="24"/>
          <w:szCs w:val="24"/>
          <w:highlight w:val="none"/>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以上证件不全者视为未通过资格审查，未通过资格审查的投标人将被取消其中标资格，其商务报价不参与评标基准价的合成。通过资格审查的投标人方可进入以下评标程序。</w:t>
      </w:r>
    </w:p>
    <w:p>
      <w:pPr>
        <w:pStyle w:val="21"/>
        <w:rPr>
          <w:rFonts w:hint="eastAsia" w:ascii="宋体" w:hAnsi="宋体" w:eastAsia="宋体" w:cs="宋体"/>
          <w:b/>
          <w:color w:val="auto"/>
          <w:kern w:val="0"/>
          <w:sz w:val="24"/>
          <w:szCs w:val="24"/>
          <w:highlight w:val="none"/>
        </w:rPr>
      </w:pPr>
    </w:p>
    <w:p>
      <w:pPr>
        <w:pStyle w:val="21"/>
        <w:rPr>
          <w:rFonts w:hint="eastAsia" w:ascii="宋体" w:hAnsi="宋体" w:eastAsia="宋体" w:cs="宋体"/>
          <w:b/>
          <w:color w:val="auto"/>
          <w:kern w:val="0"/>
          <w:sz w:val="24"/>
          <w:szCs w:val="24"/>
          <w:highlight w:val="none"/>
        </w:rPr>
      </w:pPr>
    </w:p>
    <w:p>
      <w:pPr>
        <w:pStyle w:val="21"/>
        <w:rPr>
          <w:rFonts w:hint="eastAsia" w:ascii="宋体" w:hAnsi="宋体" w:eastAsia="宋体" w:cs="宋体"/>
          <w:b/>
          <w:color w:val="auto"/>
          <w:kern w:val="0"/>
          <w:sz w:val="24"/>
          <w:szCs w:val="24"/>
          <w:highlight w:val="none"/>
        </w:rPr>
      </w:pPr>
    </w:p>
    <w:p>
      <w:pPr>
        <w:pStyle w:val="21"/>
        <w:rPr>
          <w:rFonts w:hint="eastAsia" w:ascii="宋体" w:hAnsi="宋体" w:eastAsia="宋体" w:cs="宋体"/>
          <w:b/>
          <w:color w:val="auto"/>
          <w:kern w:val="0"/>
          <w:sz w:val="24"/>
          <w:szCs w:val="24"/>
          <w:highlight w:val="none"/>
        </w:rPr>
      </w:pPr>
    </w:p>
    <w:p>
      <w:pPr>
        <w:pStyle w:val="21"/>
        <w:rPr>
          <w:rFonts w:hint="eastAsia" w:ascii="宋体" w:hAnsi="宋体" w:eastAsia="宋体" w:cs="宋体"/>
          <w:b/>
          <w:color w:val="auto"/>
          <w:kern w:val="0"/>
          <w:sz w:val="24"/>
          <w:szCs w:val="24"/>
          <w:highlight w:val="none"/>
        </w:rPr>
      </w:pPr>
    </w:p>
    <w:p>
      <w:pPr>
        <w:pStyle w:val="21"/>
        <w:rPr>
          <w:rFonts w:hint="eastAsia" w:ascii="宋体" w:hAnsi="宋体" w:eastAsia="宋体" w:cs="宋体"/>
          <w:b/>
          <w:color w:val="auto"/>
          <w:kern w:val="0"/>
          <w:sz w:val="24"/>
          <w:szCs w:val="24"/>
          <w:highlight w:val="none"/>
        </w:rPr>
      </w:pPr>
    </w:p>
    <w:p>
      <w:pPr>
        <w:pStyle w:val="21"/>
        <w:rPr>
          <w:rFonts w:hint="eastAsia" w:ascii="宋体" w:hAnsi="宋体" w:eastAsia="宋体" w:cs="宋体"/>
          <w:b/>
          <w:color w:val="auto"/>
          <w:kern w:val="0"/>
          <w:sz w:val="24"/>
          <w:szCs w:val="24"/>
          <w:highlight w:val="none"/>
        </w:rPr>
      </w:pPr>
    </w:p>
    <w:p>
      <w:pPr>
        <w:pStyle w:val="21"/>
        <w:ind w:left="0" w:leftChars="0" w:firstLine="0" w:firstLineChars="0"/>
        <w:rPr>
          <w:rFonts w:hint="eastAsia" w:ascii="宋体" w:hAnsi="宋体" w:eastAsia="宋体" w:cs="宋体"/>
          <w:b/>
          <w:color w:val="auto"/>
          <w:kern w:val="0"/>
          <w:sz w:val="24"/>
          <w:szCs w:val="24"/>
          <w:highlight w:val="none"/>
        </w:rPr>
      </w:pP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17"/>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序号</w:t>
            </w:r>
          </w:p>
        </w:tc>
        <w:tc>
          <w:tcPr>
            <w:tcW w:w="240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审查项目</w:t>
            </w:r>
          </w:p>
        </w:tc>
        <w:tc>
          <w:tcPr>
            <w:tcW w:w="563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240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563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1</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投标文件内容</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2</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签字盖章</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3</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投标报价</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4</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投标有效期</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400" w:lineRule="exact"/>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三、评标标准</w:t>
      </w:r>
    </w:p>
    <w:p>
      <w:pPr>
        <w:tabs>
          <w:tab w:val="left" w:pos="0"/>
        </w:tabs>
        <w:spacing w:line="360" w:lineRule="auto"/>
        <w:ind w:righ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质询，经修正的投标报价超过最高限价的响应文件按无效处理。</w:t>
      </w:r>
    </w:p>
    <w:p>
      <w:pPr>
        <w:tabs>
          <w:tab w:val="left" w:pos="1080"/>
        </w:tabs>
        <w:ind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（一）投标报价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bl>
      <w:tblPr>
        <w:tblStyle w:val="17"/>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5608"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1292"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最高</w:t>
            </w:r>
            <w:r>
              <w:rPr>
                <w:rFonts w:hint="eastAsia" w:ascii="宋体" w:hAnsi="宋体" w:eastAsia="宋体" w:cs="宋体"/>
                <w:b/>
                <w:bCs/>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  价</w:t>
            </w:r>
          </w:p>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c>
          <w:tcPr>
            <w:tcW w:w="5608" w:type="dxa"/>
            <w:vAlign w:val="center"/>
          </w:tcPr>
          <w:p>
            <w:pPr>
              <w:keepNext w:val="0"/>
              <w:keepLines w:val="0"/>
              <w:suppressLineNumbers w:val="0"/>
              <w:spacing w:before="0" w:beforeAutospacing="0" w:after="0" w:afterAutospacing="0" w:line="360" w:lineRule="exact"/>
              <w:ind w:left="0" w:right="0"/>
              <w:rPr>
                <w:rFonts w:hint="default" w:ascii="宋体" w:hAnsi="宋体" w:cs="宋体"/>
                <w:sz w:val="24"/>
                <w:szCs w:val="20"/>
                <w:highlight w:val="none"/>
              </w:rPr>
            </w:pPr>
            <w:r>
              <w:rPr>
                <w:rFonts w:hint="eastAsia" w:ascii="宋体" w:hAnsi="宋体" w:cs="宋体"/>
                <w:sz w:val="24"/>
                <w:szCs w:val="20"/>
                <w:highlight w:val="none"/>
              </w:rPr>
              <w:t>所有算术修正后的</w:t>
            </w: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由低到高排序，有效报价中的最低报价得标准分</w:t>
            </w:r>
            <w:r>
              <w:rPr>
                <w:rFonts w:hint="eastAsia" w:ascii="宋体" w:hAnsi="宋体" w:eastAsia="宋体" w:cs="宋体"/>
                <w:sz w:val="24"/>
                <w:szCs w:val="20"/>
                <w:highlight w:val="none"/>
                <w:lang w:val="en-US" w:eastAsia="zh-CN"/>
              </w:rPr>
              <w:t>2</w:t>
            </w:r>
            <w:r>
              <w:rPr>
                <w:rFonts w:hint="eastAsia" w:ascii="宋体" w:hAnsi="宋体" w:cs="宋体"/>
                <w:sz w:val="24"/>
                <w:szCs w:val="20"/>
                <w:highlight w:val="none"/>
              </w:rPr>
              <w:t>0分，其他</w:t>
            </w:r>
            <w:r>
              <w:rPr>
                <w:rFonts w:hint="eastAsia" w:ascii="宋体" w:hAnsi="宋体" w:cs="宋体"/>
                <w:sz w:val="24"/>
                <w:szCs w:val="20"/>
                <w:highlight w:val="none"/>
                <w:lang w:eastAsia="zh-CN"/>
              </w:rPr>
              <w:t>供应商</w:t>
            </w:r>
            <w:r>
              <w:rPr>
                <w:rFonts w:hint="eastAsia" w:ascii="宋体" w:hAnsi="宋体" w:cs="宋体"/>
                <w:sz w:val="24"/>
                <w:szCs w:val="20"/>
                <w:highlight w:val="none"/>
              </w:rPr>
              <w:t>价格分为：</w:t>
            </w:r>
          </w:p>
          <w:p>
            <w:pPr>
              <w:widowControl/>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得分=（评标基准价/</w:t>
            </w: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w:t>
            </w:r>
            <w:r>
              <w:rPr>
                <w:rFonts w:hint="eastAsia" w:ascii="宋体" w:hAnsi="宋体" w:eastAsia="宋体" w:cs="宋体"/>
                <w:sz w:val="24"/>
                <w:szCs w:val="20"/>
                <w:highlight w:val="none"/>
                <w:lang w:val="en-US" w:eastAsia="zh-CN"/>
              </w:rPr>
              <w:t>2</w:t>
            </w:r>
            <w:r>
              <w:rPr>
                <w:rFonts w:hint="eastAsia" w:ascii="宋体" w:hAnsi="宋体" w:cs="宋体"/>
                <w:sz w:val="24"/>
                <w:szCs w:val="20"/>
                <w:highlight w:val="none"/>
              </w:rPr>
              <w:t>0</w:t>
            </w:r>
          </w:p>
        </w:tc>
        <w:tc>
          <w:tcPr>
            <w:tcW w:w="1292"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磋商小组各成员分别对各供应商响应文件技术标部分进行评审评分，并根据具体的评分标准对各子项进行评分，计入评分计分表的相应栏中。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商务服务方案</w:t>
      </w:r>
      <w:r>
        <w:rPr>
          <w:rFonts w:hint="eastAsia" w:ascii="宋体" w:hAnsi="宋体" w:eastAsia="宋体" w:cs="宋体"/>
          <w:b/>
          <w:color w:val="auto"/>
          <w:sz w:val="24"/>
          <w:szCs w:val="24"/>
          <w:highlight w:val="none"/>
          <w:lang w:val="zh-CN"/>
        </w:rPr>
        <w:t>评分标准（</w:t>
      </w:r>
      <w:r>
        <w:rPr>
          <w:rFonts w:hint="eastAsia" w:ascii="宋体" w:hAnsi="宋体" w:eastAsia="宋体" w:cs="宋体"/>
          <w:b/>
          <w:color w:val="auto"/>
          <w:sz w:val="24"/>
          <w:szCs w:val="24"/>
          <w:highlight w:val="none"/>
          <w:lang w:val="en-US" w:eastAsia="zh-CN"/>
        </w:rPr>
        <w:t>80</w:t>
      </w:r>
      <w:r>
        <w:rPr>
          <w:rFonts w:hint="eastAsia" w:ascii="宋体" w:hAnsi="宋体" w:eastAsia="宋体" w:cs="宋体"/>
          <w:b/>
          <w:color w:val="auto"/>
          <w:sz w:val="24"/>
          <w:szCs w:val="24"/>
          <w:highlight w:val="none"/>
          <w:lang w:val="zh-CN"/>
        </w:rPr>
        <w:t>分）</w:t>
      </w:r>
    </w:p>
    <w:tbl>
      <w:tblPr>
        <w:tblStyle w:val="17"/>
        <w:tblW w:w="9180" w:type="dxa"/>
        <w:tblInd w:w="0" w:type="dxa"/>
        <w:tblLayout w:type="fixed"/>
        <w:tblCellMar>
          <w:top w:w="0" w:type="dxa"/>
          <w:left w:w="0" w:type="dxa"/>
          <w:bottom w:w="0" w:type="dxa"/>
          <w:right w:w="0" w:type="dxa"/>
        </w:tblCellMar>
      </w:tblPr>
      <w:tblGrid>
        <w:gridCol w:w="1620"/>
        <w:gridCol w:w="810"/>
        <w:gridCol w:w="6750"/>
      </w:tblGrid>
      <w:tr>
        <w:tblPrEx>
          <w:tblCellMar>
            <w:top w:w="0" w:type="dxa"/>
            <w:left w:w="0" w:type="dxa"/>
            <w:bottom w:w="0" w:type="dxa"/>
            <w:right w:w="0" w:type="dxa"/>
          </w:tblCellMar>
        </w:tblPrEx>
        <w:trPr>
          <w:trHeight w:val="921" w:hRule="atLeast"/>
        </w:trPr>
        <w:tc>
          <w:tcPr>
            <w:tcW w:w="162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评分内容</w:t>
            </w:r>
          </w:p>
        </w:tc>
        <w:tc>
          <w:tcPr>
            <w:tcW w:w="81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分值</w:t>
            </w:r>
          </w:p>
        </w:tc>
        <w:tc>
          <w:tcPr>
            <w:tcW w:w="675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评分标准</w:t>
            </w:r>
          </w:p>
        </w:tc>
      </w:tr>
      <w:tr>
        <w:tblPrEx>
          <w:tblCellMar>
            <w:top w:w="0" w:type="dxa"/>
            <w:left w:w="0" w:type="dxa"/>
            <w:bottom w:w="0" w:type="dxa"/>
            <w:right w:w="0" w:type="dxa"/>
          </w:tblCellMar>
        </w:tblPrEx>
        <w:trPr>
          <w:trHeight w:val="1168"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eastAsia="zh-CN" w:bidi="ar"/>
              </w:rPr>
              <w:t>技术</w:t>
            </w:r>
            <w:r>
              <w:rPr>
                <w:rFonts w:hint="eastAsia" w:ascii="仿宋" w:hAnsi="仿宋" w:eastAsia="仿宋" w:cs="仿宋"/>
                <w:color w:val="auto"/>
                <w:kern w:val="0"/>
                <w:sz w:val="22"/>
                <w:szCs w:val="22"/>
                <w:highlight w:val="none"/>
                <w:lang w:bidi="ar"/>
              </w:rPr>
              <w:t>要求响应情况</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响应全面，完全满</w:t>
            </w:r>
            <w:r>
              <w:rPr>
                <w:rFonts w:hint="eastAsia" w:ascii="仿宋" w:hAnsi="仿宋" w:eastAsia="仿宋" w:cs="仿宋"/>
                <w:color w:val="auto"/>
                <w:kern w:val="0"/>
                <w:sz w:val="22"/>
                <w:szCs w:val="22"/>
                <w:highlight w:val="none"/>
                <w:lang w:eastAsia="zh-CN" w:bidi="ar"/>
              </w:rPr>
              <w:t>足或优于</w:t>
            </w:r>
            <w:r>
              <w:rPr>
                <w:rFonts w:hint="eastAsia" w:ascii="仿宋" w:hAnsi="仿宋" w:eastAsia="仿宋" w:cs="仿宋"/>
                <w:color w:val="auto"/>
                <w:kern w:val="0"/>
                <w:sz w:val="22"/>
                <w:szCs w:val="22"/>
                <w:highlight w:val="none"/>
                <w:lang w:bidi="ar"/>
              </w:rPr>
              <w:t xml:space="preserve">采购需求，得 </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 xml:space="preserve">0.00 分；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投标人</w:t>
            </w:r>
            <w:r>
              <w:rPr>
                <w:rFonts w:hint="eastAsia" w:ascii="仿宋" w:hAnsi="仿宋" w:eastAsia="仿宋" w:cs="仿宋"/>
                <w:color w:val="auto"/>
                <w:kern w:val="0"/>
                <w:sz w:val="22"/>
                <w:szCs w:val="22"/>
                <w:highlight w:val="none"/>
                <w:lang w:eastAsia="zh-CN" w:bidi="ar"/>
              </w:rPr>
              <w:t>技术要求</w:t>
            </w:r>
            <w:r>
              <w:rPr>
                <w:rFonts w:hint="eastAsia" w:ascii="仿宋" w:hAnsi="仿宋" w:eastAsia="仿宋" w:cs="仿宋"/>
                <w:color w:val="auto"/>
                <w:kern w:val="0"/>
                <w:sz w:val="22"/>
                <w:szCs w:val="22"/>
                <w:highlight w:val="none"/>
                <w:lang w:bidi="ar"/>
              </w:rPr>
              <w:t>低于招标文件规定的相应技术指标、参数的，</w:t>
            </w:r>
            <w:r>
              <w:rPr>
                <w:rFonts w:hint="eastAsia" w:ascii="仿宋" w:hAnsi="仿宋" w:eastAsia="仿宋" w:cs="仿宋"/>
                <w:color w:val="auto"/>
                <w:kern w:val="0"/>
                <w:sz w:val="22"/>
                <w:szCs w:val="22"/>
                <w:highlight w:val="none"/>
                <w:lang w:val="en-US" w:eastAsia="zh-CN" w:bidi="ar"/>
              </w:rPr>
              <w:t>建设要求标▲为重要指标参数，</w:t>
            </w:r>
            <w:r>
              <w:rPr>
                <w:rFonts w:hint="eastAsia" w:ascii="仿宋" w:hAnsi="仿宋" w:eastAsia="仿宋" w:cs="仿宋"/>
                <w:color w:val="auto"/>
                <w:kern w:val="0"/>
                <w:sz w:val="22"/>
                <w:szCs w:val="22"/>
                <w:highlight w:val="none"/>
                <w:lang w:bidi="ar"/>
              </w:rPr>
              <w:t>每有一项减</w:t>
            </w:r>
            <w:r>
              <w:rPr>
                <w:rFonts w:hint="eastAsia" w:ascii="仿宋" w:hAnsi="仿宋" w:eastAsia="仿宋" w:cs="仿宋"/>
                <w:color w:val="auto"/>
                <w:kern w:val="0"/>
                <w:sz w:val="22"/>
                <w:szCs w:val="22"/>
                <w:highlight w:val="none"/>
                <w:lang w:val="en-US" w:eastAsia="zh-CN" w:bidi="ar"/>
              </w:rPr>
              <w:t>2.5</w:t>
            </w:r>
            <w:r>
              <w:rPr>
                <w:rFonts w:hint="eastAsia" w:ascii="仿宋" w:hAnsi="仿宋" w:eastAsia="仿宋" w:cs="仿宋"/>
                <w:color w:val="auto"/>
                <w:kern w:val="0"/>
                <w:sz w:val="22"/>
                <w:szCs w:val="22"/>
                <w:highlight w:val="none"/>
                <w:lang w:bidi="ar"/>
              </w:rPr>
              <w:t xml:space="preserve">分，减完为止。                      </w:t>
            </w:r>
          </w:p>
        </w:tc>
      </w:tr>
      <w:tr>
        <w:tblPrEx>
          <w:tblCellMar>
            <w:top w:w="0" w:type="dxa"/>
            <w:left w:w="0" w:type="dxa"/>
            <w:bottom w:w="0" w:type="dxa"/>
            <w:right w:w="0" w:type="dxa"/>
          </w:tblCellMar>
        </w:tblPrEx>
        <w:trPr>
          <w:trHeight w:val="518"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eastAsia="zh-CN" w:bidi="ar"/>
              </w:rPr>
              <w:t>供货安装计划及保证措施</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60" w:lineRule="auto"/>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（1）供货安装计划及保证措施科学、合理、完善可 行，有针对性、根据实际需求保证供货时间和质量，得1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20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分； （2）供货安装计划及保证措施较为完善可行，能满足实际需求，得 </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分； （3）供货安装计划及保证措施一般，基本能保证供 货的时间和质量，得</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分； （4）不提供不得分。 </w:t>
            </w:r>
          </w:p>
        </w:tc>
      </w:tr>
      <w:tr>
        <w:tblPrEx>
          <w:tblCellMar>
            <w:top w:w="0" w:type="dxa"/>
            <w:left w:w="0" w:type="dxa"/>
            <w:bottom w:w="0" w:type="dxa"/>
            <w:right w:w="0" w:type="dxa"/>
          </w:tblCellMar>
        </w:tblPrEx>
        <w:trPr>
          <w:trHeight w:val="677" w:hRule="atLeast"/>
        </w:trPr>
        <w:tc>
          <w:tcPr>
            <w:tcW w:w="162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服务保障措施</w:t>
            </w:r>
          </w:p>
        </w:tc>
        <w:tc>
          <w:tcPr>
            <w:tcW w:w="81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uto"/>
              <w:ind w:firstLine="0" w:firstLineChars="0"/>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服务保证措施科学、完善得 </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服务保证措施较好，较完善得 </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服务保证措施一般或较差得 </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rPr>
            </w:pPr>
            <w:r>
              <w:rPr>
                <w:rFonts w:hint="eastAsia" w:ascii="仿宋" w:hAnsi="仿宋" w:eastAsia="仿宋" w:cs="仿宋"/>
                <w:color w:val="auto"/>
                <w:kern w:val="0"/>
                <w:sz w:val="22"/>
                <w:szCs w:val="22"/>
                <w:highlight w:val="none"/>
                <w:lang w:val="en-US" w:eastAsia="zh-CN" w:bidi="ar"/>
              </w:rPr>
              <w:t>无</w:t>
            </w:r>
            <w:r>
              <w:rPr>
                <w:rFonts w:hint="eastAsia" w:ascii="仿宋" w:hAnsi="仿宋" w:eastAsia="仿宋" w:cs="仿宋"/>
                <w:color w:val="auto"/>
                <w:kern w:val="0"/>
                <w:sz w:val="22"/>
                <w:szCs w:val="22"/>
                <w:highlight w:val="none"/>
                <w:lang w:bidi="ar"/>
              </w:rPr>
              <w:t>服务保障措施</w:t>
            </w:r>
            <w:r>
              <w:rPr>
                <w:rFonts w:hint="eastAsia" w:ascii="仿宋" w:hAnsi="仿宋" w:eastAsia="仿宋" w:cs="仿宋"/>
                <w:color w:val="auto"/>
                <w:kern w:val="0"/>
                <w:sz w:val="22"/>
                <w:szCs w:val="22"/>
                <w:highlight w:val="none"/>
                <w:lang w:val="en-US" w:eastAsia="zh-CN" w:bidi="ar"/>
              </w:rPr>
              <w:t>方案得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应急保障措施</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220" w:firstLineChars="1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应急保证措施科学、完善得 </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应急保证措施较好，较完善得 </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应急保证措施一般或较差得 </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无</w:t>
            </w:r>
            <w:r>
              <w:rPr>
                <w:rFonts w:hint="eastAsia" w:ascii="仿宋" w:hAnsi="仿宋" w:eastAsia="仿宋" w:cs="仿宋"/>
                <w:color w:val="auto"/>
                <w:kern w:val="0"/>
                <w:sz w:val="22"/>
                <w:szCs w:val="22"/>
                <w:highlight w:val="none"/>
                <w:lang w:bidi="ar"/>
              </w:rPr>
              <w:t>应急保障措施</w:t>
            </w:r>
            <w:r>
              <w:rPr>
                <w:rFonts w:hint="eastAsia" w:ascii="仿宋" w:hAnsi="仿宋" w:eastAsia="仿宋" w:cs="仿宋"/>
                <w:color w:val="auto"/>
                <w:kern w:val="0"/>
                <w:sz w:val="22"/>
                <w:szCs w:val="22"/>
                <w:highlight w:val="none"/>
                <w:lang w:val="en-US" w:eastAsia="zh-CN" w:bidi="ar"/>
              </w:rPr>
              <w:t>方案得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培训方案</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220" w:firstLineChars="1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根据投标人培训方案进行横向对比量化评分，项目培训方案培训实际切合度高，可行性强，培训大纲科学合理、涉及的培训主要内容完整得</w:t>
            </w:r>
            <w:r>
              <w:rPr>
                <w:rFonts w:hint="eastAsia" w:ascii="仿宋" w:hAnsi="仿宋" w:eastAsia="仿宋" w:cs="仿宋"/>
                <w:color w:val="auto"/>
                <w:kern w:val="0"/>
                <w:sz w:val="22"/>
                <w:szCs w:val="22"/>
                <w:highlight w:val="none"/>
                <w:lang w:bidi="ar"/>
              </w:rPr>
              <w:t xml:space="preserve"> </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项目培训方案较培训方案符合项目实际情况，培训大纲、内容资料完整得3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项目培训方案基本可行的得1.00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无项目培训方案得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4"/>
              <w:spacing w:line="360" w:lineRule="auto"/>
              <w:jc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服务承诺</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4"/>
              <w:spacing w:line="360" w:lineRule="auto"/>
              <w:jc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4"/>
              <w:spacing w:line="360" w:lineRule="auto"/>
              <w:jc w:val="left"/>
              <w:rPr>
                <w:rFonts w:hint="eastAsia" w:ascii="仿宋" w:hAnsi="仿宋" w:eastAsia="仿宋" w:cs="仿宋"/>
                <w:color w:val="auto"/>
                <w:kern w:val="0"/>
                <w:sz w:val="22"/>
                <w:szCs w:val="22"/>
                <w:highlight w:val="none"/>
                <w:lang w:val="en-US" w:eastAsia="en-US" w:bidi="ar"/>
              </w:rPr>
            </w:pPr>
            <w:r>
              <w:rPr>
                <w:rFonts w:hint="eastAsia" w:ascii="仿宋" w:hAnsi="仿宋" w:eastAsia="仿宋" w:cs="仿宋"/>
                <w:color w:val="auto"/>
                <w:kern w:val="0"/>
                <w:sz w:val="22"/>
                <w:szCs w:val="22"/>
                <w:highlight w:val="none"/>
                <w:lang w:val="en-US" w:eastAsia="en-US" w:bidi="ar"/>
              </w:rPr>
              <w:t>服务承诺非常好、服务体系完备、科学合理，得</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val="en-US" w:eastAsia="en-US" w:bidi="ar"/>
              </w:rPr>
              <w:t>分；</w:t>
            </w:r>
          </w:p>
          <w:p>
            <w:pPr>
              <w:pStyle w:val="44"/>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en-US" w:bidi="ar"/>
              </w:rPr>
              <w:t>服务承诺一般、服务体系一般、能够满足要求，得</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val="en-US" w:eastAsia="en-US" w:bidi="ar"/>
              </w:rPr>
              <w:t>分</w:t>
            </w:r>
            <w:r>
              <w:rPr>
                <w:rFonts w:hint="eastAsia" w:ascii="仿宋" w:hAnsi="仿宋" w:eastAsia="仿宋" w:cs="仿宋"/>
                <w:color w:val="auto"/>
                <w:kern w:val="0"/>
                <w:sz w:val="22"/>
                <w:szCs w:val="22"/>
                <w:highlight w:val="none"/>
                <w:lang w:val="en-US" w:eastAsia="zh-CN" w:bidi="ar"/>
              </w:rPr>
              <w:t>；</w:t>
            </w:r>
          </w:p>
          <w:p>
            <w:pPr>
              <w:pStyle w:val="44"/>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服务承诺较差、服务体系较差，可以满足要求，得1.00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pStyle w:val="44"/>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无项目服务承诺得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bidi="ar"/>
              </w:rPr>
              <w:t>合计</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8</w:t>
            </w:r>
            <w:r>
              <w:rPr>
                <w:rFonts w:hint="eastAsia" w:ascii="仿宋" w:hAnsi="仿宋" w:eastAsia="仿宋" w:cs="仿宋"/>
                <w:color w:val="000000"/>
                <w:kern w:val="0"/>
                <w:sz w:val="22"/>
                <w:szCs w:val="22"/>
                <w:highlight w:val="none"/>
                <w:lang w:bidi="ar"/>
              </w:rPr>
              <w:t>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hint="eastAsia" w:ascii="仿宋" w:hAnsi="仿宋" w:eastAsia="仿宋" w:cs="仿宋"/>
                <w:color w:val="000000"/>
                <w:kern w:val="0"/>
                <w:sz w:val="22"/>
                <w:szCs w:val="22"/>
                <w:highlight w:val="none"/>
                <w:lang w:bidi="ar"/>
              </w:rPr>
            </w:pPr>
          </w:p>
        </w:tc>
      </w:tr>
    </w:tbl>
    <w:p>
      <w:pPr>
        <w:tabs>
          <w:tab w:val="left" w:pos="0"/>
        </w:tabs>
        <w:spacing w:line="360" w:lineRule="auto"/>
        <w:ind w:right="-11" w:firstLine="440" w:firstLineChars="200"/>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en-US" w:bidi="ar"/>
        </w:rPr>
        <w:t>根据《政府采购法实施条例》释义，银行、保险、石油石化、电力、电信等有行业特殊情况的，允许法人的分支机构参加投标。采购文件内涉及的“法定代表人(负责人)”中的“负责人”为银行、保险、石油石化、电力、电信等特殊行业中对应的“分支机构负责人”</w:t>
      </w:r>
      <w:r>
        <w:rPr>
          <w:rFonts w:hint="eastAsia" w:ascii="仿宋" w:hAnsi="仿宋" w:eastAsia="仿宋" w:cs="仿宋"/>
          <w:color w:val="auto"/>
          <w:kern w:val="0"/>
          <w:sz w:val="22"/>
          <w:szCs w:val="22"/>
          <w:highlight w:val="none"/>
          <w:lang w:val="en-US" w:eastAsia="zh-CN" w:bidi="ar"/>
        </w:rPr>
        <w:t>。</w:t>
      </w:r>
    </w:p>
    <w:p>
      <w:pPr>
        <w:tabs>
          <w:tab w:val="left" w:pos="0"/>
        </w:tabs>
        <w:spacing w:line="360" w:lineRule="auto"/>
        <w:ind w:right="-11"/>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rPr>
        <w:t>3、磋商小组完成评标后，应当向采购人提交评标报告。</w:t>
      </w:r>
    </w:p>
    <w:p>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br w:type="page"/>
      </w:r>
    </w:p>
    <w:p>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附件1：</w:t>
      </w:r>
    </w:p>
    <w:p>
      <w:pPr>
        <w:keepNext/>
        <w:keepLines/>
        <w:widowControl w:val="0"/>
        <w:tabs>
          <w:tab w:val="left" w:pos="720"/>
        </w:tabs>
        <w:wordWrap/>
        <w:adjustRightInd/>
        <w:snapToGrid/>
        <w:spacing w:line="416" w:lineRule="auto"/>
        <w:jc w:val="center"/>
        <w:textAlignment w:val="auto"/>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二次报价单</w:t>
      </w:r>
    </w:p>
    <w:p>
      <w:pPr>
        <w:pStyle w:val="14"/>
        <w:rPr>
          <w:rFonts w:hint="eastAsia"/>
          <w:lang w:val="en-US" w:eastAsia="zh-CN"/>
        </w:rPr>
      </w:pPr>
    </w:p>
    <w:tbl>
      <w:tblPr>
        <w:tblStyle w:val="17"/>
        <w:tblpPr w:leftFromText="180" w:rightFromText="180" w:vertAnchor="text" w:horzAnchor="page" w:tblpX="1511" w:tblpY="2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4526"/>
        <w:gridCol w:w="1317"/>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exact"/>
        </w:trPr>
        <w:tc>
          <w:tcPr>
            <w:tcW w:w="1323" w:type="dxa"/>
            <w:vAlign w:val="center"/>
          </w:tcPr>
          <w:p>
            <w:pPr>
              <w:spacing w:line="400" w:lineRule="atLeast"/>
              <w:jc w:val="both"/>
              <w:rPr>
                <w:rFonts w:hint="eastAsia" w:ascii="宋体" w:hAnsi="宋体" w:eastAsia="宋体"/>
                <w:sz w:val="21"/>
                <w:szCs w:val="21"/>
              </w:rPr>
            </w:pPr>
            <w:r>
              <w:rPr>
                <w:rFonts w:hint="eastAsia" w:ascii="宋体" w:hAnsi="宋体" w:eastAsia="宋体"/>
                <w:sz w:val="21"/>
                <w:szCs w:val="21"/>
              </w:rPr>
              <w:t>项目名称</w:t>
            </w:r>
          </w:p>
        </w:tc>
        <w:tc>
          <w:tcPr>
            <w:tcW w:w="4526" w:type="dxa"/>
            <w:vAlign w:val="center"/>
          </w:tcPr>
          <w:p>
            <w:pPr>
              <w:spacing w:line="40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献县120急救分站建设项目 </w:t>
            </w:r>
          </w:p>
        </w:tc>
        <w:tc>
          <w:tcPr>
            <w:tcW w:w="1317" w:type="dxa"/>
            <w:vAlign w:val="center"/>
          </w:tcPr>
          <w:p>
            <w:pPr>
              <w:spacing w:line="400" w:lineRule="atLeast"/>
              <w:jc w:val="center"/>
              <w:rPr>
                <w:rFonts w:hint="eastAsia" w:ascii="宋体" w:hAnsi="宋体" w:eastAsia="宋体"/>
                <w:sz w:val="21"/>
                <w:szCs w:val="21"/>
              </w:rPr>
            </w:pPr>
            <w:r>
              <w:rPr>
                <w:rFonts w:hint="eastAsia" w:ascii="宋体" w:hAnsi="宋体" w:eastAsia="宋体"/>
                <w:sz w:val="21"/>
                <w:szCs w:val="21"/>
              </w:rPr>
              <w:t>项目编号</w:t>
            </w:r>
          </w:p>
        </w:tc>
        <w:tc>
          <w:tcPr>
            <w:tcW w:w="2266" w:type="dxa"/>
            <w:vAlign w:val="center"/>
          </w:tcPr>
          <w:p>
            <w:pPr>
              <w:spacing w:line="40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0" w:hRule="exact"/>
        </w:trPr>
        <w:tc>
          <w:tcPr>
            <w:tcW w:w="1323" w:type="dxa"/>
            <w:vAlign w:val="center"/>
          </w:tcPr>
          <w:p>
            <w:pPr>
              <w:spacing w:line="400" w:lineRule="atLeast"/>
              <w:jc w:val="center"/>
              <w:rPr>
                <w:rFonts w:hint="eastAsia" w:ascii="宋体" w:hAnsi="宋体" w:eastAsia="宋体"/>
                <w:sz w:val="21"/>
                <w:szCs w:val="21"/>
              </w:rPr>
            </w:pPr>
            <w:r>
              <w:rPr>
                <w:rFonts w:hint="eastAsia" w:ascii="宋体" w:hAnsi="宋体" w:eastAsia="宋体"/>
                <w:sz w:val="21"/>
                <w:szCs w:val="21"/>
              </w:rPr>
              <w:t>投标报价</w:t>
            </w:r>
          </w:p>
        </w:tc>
        <w:tc>
          <w:tcPr>
            <w:tcW w:w="8109" w:type="dxa"/>
            <w:gridSpan w:val="3"/>
            <w:vAlign w:val="top"/>
          </w:tcPr>
          <w:p>
            <w:pPr>
              <w:spacing w:line="400" w:lineRule="atLeast"/>
              <w:ind w:firstLine="630"/>
              <w:rPr>
                <w:rFonts w:hint="eastAsia" w:ascii="宋体" w:hAnsi="宋体" w:eastAsia="宋体"/>
                <w:sz w:val="21"/>
                <w:szCs w:val="21"/>
              </w:rPr>
            </w:pPr>
          </w:p>
          <w:p>
            <w:pPr>
              <w:spacing w:line="400" w:lineRule="atLeast"/>
              <w:rPr>
                <w:rFonts w:hint="eastAsia" w:ascii="宋体" w:hAnsi="宋体" w:eastAsia="宋体"/>
                <w:sz w:val="21"/>
                <w:szCs w:val="21"/>
              </w:rPr>
            </w:pPr>
          </w:p>
          <w:p>
            <w:pPr>
              <w:spacing w:line="400" w:lineRule="atLeast"/>
              <w:rPr>
                <w:rFonts w:hint="eastAsia" w:ascii="宋体" w:hAnsi="宋体" w:eastAsia="宋体"/>
                <w:sz w:val="21"/>
                <w:szCs w:val="21"/>
                <w:lang w:eastAsia="zh-CN"/>
              </w:rPr>
            </w:pPr>
          </w:p>
          <w:p>
            <w:pPr>
              <w:spacing w:line="400" w:lineRule="atLeast"/>
              <w:rPr>
                <w:rFonts w:hint="eastAsia" w:ascii="宋体" w:hAnsi="宋体" w:eastAsia="宋体"/>
                <w:sz w:val="21"/>
                <w:szCs w:val="21"/>
                <w:lang w:eastAsia="zh-CN"/>
              </w:rPr>
            </w:pPr>
          </w:p>
          <w:p>
            <w:pPr>
              <w:spacing w:line="400" w:lineRule="atLeast"/>
              <w:rPr>
                <w:rFonts w:hint="eastAsia" w:ascii="宋体" w:hAnsi="宋体" w:eastAsia="宋体"/>
                <w:sz w:val="21"/>
                <w:szCs w:val="21"/>
              </w:rPr>
            </w:pPr>
            <w:r>
              <w:rPr>
                <w:rFonts w:hint="eastAsia" w:ascii="宋体" w:hAnsi="宋体" w:eastAsia="宋体"/>
                <w:sz w:val="21"/>
                <w:szCs w:val="21"/>
                <w:lang w:eastAsia="zh-CN"/>
              </w:rPr>
              <w:t>投标报价（小写）</w:t>
            </w:r>
            <w:r>
              <w:rPr>
                <w:rFonts w:hint="eastAsia" w:ascii="宋体" w:hAnsi="宋体" w:eastAsia="宋体"/>
                <w:sz w:val="21"/>
                <w:szCs w:val="21"/>
              </w:rPr>
              <w:t>：</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none"/>
                <w:lang w:val="en-US" w:eastAsia="zh-CN"/>
              </w:rPr>
              <w:t xml:space="preserve">  </w:t>
            </w:r>
          </w:p>
          <w:p>
            <w:pPr>
              <w:spacing w:line="400" w:lineRule="atLeast"/>
              <w:rPr>
                <w:rFonts w:hint="eastAsia" w:ascii="宋体" w:hAnsi="宋体" w:eastAsia="宋体"/>
                <w:sz w:val="21"/>
                <w:szCs w:val="21"/>
                <w:lang w:val="en-US" w:eastAsia="zh-CN"/>
              </w:rPr>
            </w:pPr>
            <w:r>
              <w:rPr>
                <w:rFonts w:hint="eastAsia" w:ascii="宋体" w:hAnsi="宋体" w:eastAsia="宋体"/>
                <w:sz w:val="21"/>
                <w:szCs w:val="21"/>
                <w:lang w:eastAsia="zh-CN"/>
              </w:rPr>
              <w:t>投标报价（大写）</w:t>
            </w:r>
            <w:r>
              <w:rPr>
                <w:rFonts w:hint="eastAsia" w:ascii="宋体" w:hAnsi="宋体" w:eastAsia="宋体"/>
                <w:sz w:val="21"/>
                <w:szCs w:val="21"/>
              </w:rPr>
              <w:t>：</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p>
        </w:tc>
      </w:tr>
    </w:tbl>
    <w:p>
      <w:pPr>
        <w:rPr>
          <w:rFonts w:hint="eastAsia" w:ascii="宋体" w:hAnsi="宋体" w:eastAsia="宋体" w:cs="宋体"/>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6"/>
          <w:szCs w:val="26"/>
          <w:highlight w:val="red"/>
        </w:rPr>
        <w:br w:type="page"/>
      </w:r>
      <w:bookmarkStart w:id="46" w:name="_Toc22340"/>
      <w:r>
        <w:rPr>
          <w:rFonts w:hint="eastAsia" w:ascii="宋体" w:hAnsi="宋体" w:eastAsia="宋体" w:cs="宋体"/>
          <w:b/>
          <w:bCs/>
          <w:color w:val="auto"/>
          <w:sz w:val="24"/>
          <w:szCs w:val="24"/>
          <w:highlight w:val="none"/>
          <w:lang w:val="en-US" w:eastAsia="zh-CN"/>
        </w:rPr>
        <w:t>附件2：</w:t>
      </w:r>
    </w:p>
    <w:p>
      <w:pPr>
        <w:pStyle w:val="57"/>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sz w:val="24"/>
          <w:szCs w:val="24"/>
        </w:rPr>
      </w:pPr>
      <w:bookmarkStart w:id="47" w:name="bookmark51"/>
      <w:bookmarkStart w:id="48" w:name="bookmark52"/>
      <w:bookmarkStart w:id="49" w:name="bookmark53"/>
      <w:r>
        <w:rPr>
          <w:rFonts w:hint="eastAsia" w:ascii="宋体" w:hAnsi="宋体" w:eastAsia="宋体" w:cs="宋体"/>
          <w:b/>
          <w:bCs/>
          <w:color w:val="000000"/>
          <w:spacing w:val="0"/>
          <w:w w:val="100"/>
          <w:position w:val="0"/>
          <w:sz w:val="24"/>
          <w:szCs w:val="24"/>
        </w:rPr>
        <w:t>中小企业声明函（工程、服务）</w:t>
      </w:r>
      <w:bookmarkEnd w:id="47"/>
      <w:bookmarkEnd w:id="48"/>
      <w:bookmarkEnd w:id="49"/>
    </w:p>
    <w:p>
      <w:pPr>
        <w:pStyle w:val="5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本公司（联合体）郑重声明，根据《政府采购促进中小企业发展管理办法》（财库〔2020〕46号）的规定，本公司（联合体）参加</w:t>
      </w:r>
      <w:r>
        <w:rPr>
          <w:rFonts w:hint="eastAsia" w:ascii="宋体" w:hAnsi="宋体" w:eastAsia="宋体"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lang w:val="en-US" w:eastAsia="zh-CN"/>
        </w:rPr>
        <w:t>单位</w:t>
      </w:r>
      <w:r>
        <w:rPr>
          <w:rFonts w:hint="eastAsia" w:ascii="宋体" w:hAnsi="宋体" w:eastAsia="宋体" w:cs="宋体"/>
          <w:color w:val="000000"/>
          <w:spacing w:val="0"/>
          <w:w w:val="100"/>
          <w:position w:val="0"/>
          <w:sz w:val="24"/>
          <w:szCs w:val="24"/>
          <w:u w:val="single"/>
        </w:rPr>
        <w:t>名称）</w:t>
      </w:r>
      <w:r>
        <w:rPr>
          <w:rFonts w:hint="eastAsia" w:ascii="宋体" w:hAnsi="宋体" w:eastAsia="宋体" w:cs="宋体"/>
          <w:color w:val="000000"/>
          <w:spacing w:val="0"/>
          <w:w w:val="100"/>
          <w:position w:val="0"/>
          <w:sz w:val="24"/>
          <w:szCs w:val="24"/>
        </w:rPr>
        <w:t>的</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采购活动，工程的施工单位全部为符合政策要 求的中小企业（或者：服务全部由符合政策要求的中小企业承接）。相关企业（含联合体中的中小企业、签订分包意向协议的中小企业）的具体情况如下：</w:t>
      </w:r>
    </w:p>
    <w:p>
      <w:pPr>
        <w:pStyle w:val="58"/>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rPr>
      </w:pPr>
      <w:bookmarkStart w:id="50" w:name="bookmark54"/>
      <w:bookmarkEnd w:id="50"/>
      <w:r>
        <w:rPr>
          <w:rFonts w:hint="eastAsia" w:ascii="宋体" w:hAnsi="宋体" w:eastAsia="宋体" w:cs="宋体"/>
          <w:color w:val="000000"/>
          <w:spacing w:val="0"/>
          <w:w w:val="100"/>
          <w:position w:val="0"/>
          <w:sz w:val="24"/>
          <w:szCs w:val="24"/>
          <w:u w:val="none"/>
          <w:lang w:val="en-US" w:eastAsia="zh-CN"/>
        </w:rPr>
        <w:t>1.</w:t>
      </w:r>
      <w:r>
        <w:rPr>
          <w:rFonts w:hint="eastAsia" w:ascii="宋体" w:hAnsi="宋体" w:eastAsia="宋体" w:cs="宋体"/>
          <w:color w:val="000000"/>
          <w:spacing w:val="0"/>
          <w:w w:val="100"/>
          <w:position w:val="0"/>
          <w:sz w:val="24"/>
          <w:szCs w:val="24"/>
          <w:u w:val="single"/>
        </w:rPr>
        <w:t>（标的名称）</w:t>
      </w:r>
      <w:r>
        <w:rPr>
          <w:rFonts w:hint="eastAsia" w:ascii="宋体" w:hAnsi="宋体" w:eastAsia="宋体" w:cs="宋体"/>
          <w:i/>
          <w:iCs/>
          <w:color w:val="000000"/>
          <w:spacing w:val="0"/>
          <w:w w:val="100"/>
          <w:position w:val="0"/>
          <w:sz w:val="24"/>
          <w:szCs w:val="24"/>
        </w:rPr>
        <w:t>，</w:t>
      </w:r>
      <w:r>
        <w:rPr>
          <w:rFonts w:hint="eastAsia" w:ascii="宋体" w:hAnsi="宋体" w:eastAsia="宋体" w:cs="宋体"/>
          <w:color w:val="000000"/>
          <w:spacing w:val="0"/>
          <w:w w:val="100"/>
          <w:position w:val="0"/>
          <w:sz w:val="24"/>
          <w:szCs w:val="24"/>
        </w:rPr>
        <w:t>属于</w:t>
      </w:r>
      <w:r>
        <w:rPr>
          <w:rFonts w:hint="eastAsia" w:ascii="宋体" w:hAnsi="宋体" w:eastAsia="宋体" w:cs="宋体"/>
          <w:color w:val="000000"/>
          <w:spacing w:val="0"/>
          <w:w w:val="100"/>
          <w:position w:val="0"/>
          <w:sz w:val="24"/>
          <w:szCs w:val="24"/>
          <w:u w:val="single"/>
        </w:rPr>
        <w:t>（采购文件中明确的所属行业）</w:t>
      </w:r>
      <w:r>
        <w:rPr>
          <w:rFonts w:hint="eastAsia" w:ascii="宋体" w:hAnsi="宋体" w:eastAsia="宋体" w:cs="宋体"/>
          <w:color w:val="000000"/>
          <w:spacing w:val="0"/>
          <w:w w:val="100"/>
          <w:position w:val="0"/>
          <w:sz w:val="24"/>
          <w:szCs w:val="24"/>
        </w:rPr>
        <w:t>;承建（承接）企业为</w:t>
      </w:r>
      <w:r>
        <w:rPr>
          <w:rFonts w:hint="eastAsia" w:ascii="宋体" w:hAnsi="宋体" w:eastAsia="宋体" w:cs="宋体"/>
          <w:color w:val="000000"/>
          <w:spacing w:val="0"/>
          <w:w w:val="100"/>
          <w:position w:val="0"/>
          <w:sz w:val="24"/>
          <w:szCs w:val="24"/>
          <w:u w:val="single"/>
        </w:rPr>
        <w:t>（企业名称）</w:t>
      </w:r>
      <w:r>
        <w:rPr>
          <w:rFonts w:hint="eastAsia" w:ascii="宋体" w:hAnsi="宋体" w:eastAsia="宋体" w:cs="宋体"/>
          <w:color w:val="000000"/>
          <w:spacing w:val="0"/>
          <w:w w:val="100"/>
          <w:position w:val="0"/>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万元①，属于</w:t>
      </w:r>
      <w:r>
        <w:rPr>
          <w:rFonts w:hint="eastAsia" w:ascii="宋体" w:hAnsi="宋体" w:eastAsia="宋体" w:cs="宋体"/>
          <w:color w:val="000000"/>
          <w:spacing w:val="0"/>
          <w:w w:val="100"/>
          <w:position w:val="0"/>
          <w:sz w:val="24"/>
          <w:szCs w:val="24"/>
          <w:u w:val="single"/>
        </w:rPr>
        <w:t>（中型企业、小型企业、微型企业）</w:t>
      </w:r>
      <w:r>
        <w:rPr>
          <w:rFonts w:hint="eastAsia" w:ascii="宋体" w:hAnsi="宋体" w:eastAsia="宋体" w:cs="宋体"/>
          <w:color w:val="000000"/>
          <w:spacing w:val="0"/>
          <w:w w:val="100"/>
          <w:position w:val="0"/>
          <w:sz w:val="24"/>
          <w:szCs w:val="24"/>
        </w:rPr>
        <w:t>；</w:t>
      </w:r>
    </w:p>
    <w:p>
      <w:pPr>
        <w:pStyle w:val="58"/>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rPr>
      </w:pPr>
      <w:bookmarkStart w:id="51" w:name="bookmark55"/>
      <w:bookmarkEnd w:id="51"/>
      <w:r>
        <w:rPr>
          <w:rFonts w:hint="eastAsia" w:ascii="宋体" w:hAnsi="宋体" w:eastAsia="宋体" w:cs="宋体"/>
          <w:color w:val="000000"/>
          <w:spacing w:val="0"/>
          <w:w w:val="100"/>
          <w:position w:val="0"/>
          <w:sz w:val="24"/>
          <w:szCs w:val="24"/>
          <w:u w:val="none"/>
          <w:lang w:val="en-US" w:eastAsia="zh-CN"/>
        </w:rPr>
        <w:t>2.</w:t>
      </w:r>
      <w:r>
        <w:rPr>
          <w:rFonts w:hint="eastAsia" w:ascii="宋体" w:hAnsi="宋体" w:eastAsia="宋体" w:cs="宋体"/>
          <w:color w:val="000000"/>
          <w:spacing w:val="0"/>
          <w:w w:val="100"/>
          <w:position w:val="0"/>
          <w:sz w:val="24"/>
          <w:szCs w:val="24"/>
          <w:u w:val="single"/>
        </w:rPr>
        <w:t>（标的名称）</w:t>
      </w:r>
      <w:r>
        <w:rPr>
          <w:rFonts w:hint="eastAsia" w:ascii="宋体" w:hAnsi="宋体" w:eastAsia="宋体" w:cs="宋体"/>
          <w:color w:val="000000"/>
          <w:spacing w:val="0"/>
          <w:w w:val="100"/>
          <w:position w:val="0"/>
          <w:sz w:val="24"/>
          <w:szCs w:val="24"/>
        </w:rPr>
        <w:t>，属于</w:t>
      </w:r>
      <w:r>
        <w:rPr>
          <w:rFonts w:hint="eastAsia" w:ascii="宋体" w:hAnsi="宋体" w:eastAsia="宋体" w:cs="宋体"/>
          <w:color w:val="000000"/>
          <w:spacing w:val="0"/>
          <w:w w:val="100"/>
          <w:position w:val="0"/>
          <w:sz w:val="24"/>
          <w:szCs w:val="24"/>
          <w:u w:val="single"/>
        </w:rPr>
        <w:t>（采购文件中明确的所属行业）</w:t>
      </w:r>
      <w:r>
        <w:rPr>
          <w:rFonts w:hint="eastAsia" w:ascii="宋体" w:hAnsi="宋体" w:eastAsia="宋体" w:cs="宋体"/>
          <w:color w:val="000000"/>
          <w:spacing w:val="0"/>
          <w:w w:val="100"/>
          <w:position w:val="0"/>
          <w:sz w:val="24"/>
          <w:szCs w:val="24"/>
        </w:rPr>
        <w:t>；承建（承接）企业为</w:t>
      </w:r>
      <w:r>
        <w:rPr>
          <w:rFonts w:hint="eastAsia" w:ascii="宋体" w:hAnsi="宋体" w:eastAsia="宋体" w:cs="宋体"/>
          <w:color w:val="000000"/>
          <w:spacing w:val="0"/>
          <w:w w:val="100"/>
          <w:position w:val="0"/>
          <w:sz w:val="24"/>
          <w:szCs w:val="24"/>
          <w:u w:val="single"/>
        </w:rPr>
        <w:t>（企业名称）</w:t>
      </w:r>
      <w:r>
        <w:rPr>
          <w:rFonts w:hint="eastAsia" w:ascii="宋体" w:hAnsi="宋体" w:eastAsia="宋体" w:cs="宋体"/>
          <w:color w:val="000000"/>
          <w:spacing w:val="0"/>
          <w:w w:val="100"/>
          <w:position w:val="0"/>
          <w:sz w:val="24"/>
          <w:szCs w:val="24"/>
        </w:rPr>
        <w:t>，从业人员</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lang w:val="en-US" w:eastAsia="zh-CN"/>
        </w:rPr>
        <w:t>人</w:t>
      </w:r>
      <w:r>
        <w:rPr>
          <w:rFonts w:hint="eastAsia" w:ascii="宋体" w:hAnsi="宋体" w:eastAsia="宋体" w:cs="宋体"/>
          <w:color w:val="000000"/>
          <w:spacing w:val="0"/>
          <w:w w:val="100"/>
          <w:position w:val="0"/>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 资产总额</w:t>
      </w:r>
      <w:r>
        <w:rPr>
          <w:rFonts w:hint="eastAsia" w:ascii="宋体" w:hAnsi="宋体" w:eastAsia="宋体" w:cs="宋体"/>
          <w:i/>
          <w:iCs/>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万元，属于</w:t>
      </w:r>
      <w:r>
        <w:rPr>
          <w:rFonts w:hint="eastAsia" w:ascii="宋体" w:hAnsi="宋体" w:eastAsia="宋体" w:cs="宋体"/>
          <w:color w:val="000000"/>
          <w:spacing w:val="0"/>
          <w:w w:val="100"/>
          <w:position w:val="0"/>
          <w:sz w:val="24"/>
          <w:szCs w:val="24"/>
          <w:u w:val="single"/>
        </w:rPr>
        <w:t>（中型企业、小型企业、微型企业）</w:t>
      </w:r>
      <w:r>
        <w:rPr>
          <w:rFonts w:hint="eastAsia" w:ascii="宋体" w:hAnsi="宋体" w:eastAsia="宋体" w:cs="宋体"/>
          <w:color w:val="000000"/>
          <w:spacing w:val="0"/>
          <w:w w:val="100"/>
          <w:position w:val="0"/>
          <w:sz w:val="24"/>
          <w:szCs w:val="24"/>
        </w:rPr>
        <w:t>;</w:t>
      </w:r>
    </w:p>
    <w:p>
      <w:pPr>
        <w:pStyle w:val="59"/>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sz w:val="24"/>
          <w:szCs w:val="24"/>
        </w:rPr>
      </w:pPr>
    </w:p>
    <w:p>
      <w:pPr>
        <w:pStyle w:val="5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以上企业，不属于大企业的分支机构，不存在控股股东为大企 业的情形，也不存在与大企业的负责人为同一人的情形。</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sz w:val="24"/>
          <w:szCs w:val="24"/>
          <w:lang w:val="en-US" w:eastAsia="zh-CN"/>
        </w:rPr>
        <w:t>从业人员、营业收入、资产总额填报上一年度数据.无上一年度数据的新成立企业可不填报。</w:t>
      </w:r>
    </w:p>
    <w:p>
      <w:pPr>
        <w:rPr>
          <w:color w:val="auto"/>
        </w:rPr>
      </w:pPr>
    </w:p>
    <w:p>
      <w:pPr>
        <w:pStyle w:val="33"/>
        <w:rPr>
          <w:color w:val="auto"/>
        </w:rPr>
      </w:pPr>
    </w:p>
    <w:p>
      <w:pPr>
        <w:rPr>
          <w:color w:val="auto"/>
        </w:rPr>
      </w:pPr>
    </w:p>
    <w:p>
      <w:pPr>
        <w:pStyle w:val="33"/>
        <w:rPr>
          <w:color w:val="auto"/>
        </w:rPr>
      </w:pPr>
    </w:p>
    <w:p>
      <w:pPr>
        <w:pStyle w:val="33"/>
        <w:ind w:left="0" w:leftChars="0" w:firstLine="0" w:firstLineChars="0"/>
        <w:rPr>
          <w:rFonts w:hint="default" w:eastAsia="宋体"/>
          <w:color w:val="auto"/>
          <w:lang w:val="en-US" w:eastAsia="zh-CN"/>
        </w:rPr>
      </w:pPr>
    </w:p>
    <w:p>
      <w:pPr>
        <w:rPr>
          <w:rFonts w:hint="default"/>
          <w:b/>
          <w:bCs/>
          <w:color w:val="auto"/>
          <w:sz w:val="24"/>
          <w:szCs w:val="22"/>
          <w:lang w:val="en-US" w:eastAsia="zh-CN"/>
        </w:rPr>
      </w:pPr>
      <w:r>
        <w:rPr>
          <w:rFonts w:hint="eastAsia" w:eastAsia="宋体"/>
          <w:b/>
          <w:bCs/>
          <w:color w:val="auto"/>
          <w:sz w:val="24"/>
          <w:szCs w:val="22"/>
          <w:lang w:val="en-US" w:eastAsia="zh-CN"/>
        </w:rPr>
        <w:br w:type="page"/>
      </w:r>
      <w:r>
        <w:rPr>
          <w:rFonts w:hint="eastAsia" w:eastAsia="宋体"/>
          <w:b/>
          <w:bCs/>
          <w:color w:val="auto"/>
          <w:sz w:val="24"/>
          <w:szCs w:val="22"/>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rPr>
      </w:pPr>
      <w:r>
        <w:rPr>
          <w:rFonts w:hint="eastAsia" w:ascii="宋体" w:hAnsi="宋体" w:cs="宋体"/>
          <w:b/>
          <w:bCs/>
          <w:color w:val="auto"/>
          <w:spacing w:val="8"/>
          <w:sz w:val="24"/>
          <w:szCs w:val="24"/>
        </w:rPr>
        <w:t>残疾人福利性单位声明函</w:t>
      </w:r>
    </w:p>
    <w:p>
      <w:pPr>
        <w:pStyle w:val="33"/>
        <w:rPr>
          <w:color w:val="auto"/>
        </w:rPr>
      </w:pPr>
    </w:p>
    <w:p>
      <w:pPr>
        <w:adjustRightInd w:val="0"/>
        <w:snapToGrid w:val="0"/>
        <w:spacing w:line="360" w:lineRule="auto"/>
        <w:ind w:right="28" w:firstLine="527"/>
        <w:rPr>
          <w:rFonts w:hint="eastAsia" w:ascii="宋体" w:hAnsi="宋体" w:cs="宋体"/>
          <w:color w:val="auto"/>
          <w:spacing w:val="8"/>
          <w:sz w:val="24"/>
          <w:szCs w:val="24"/>
        </w:rPr>
      </w:pPr>
      <w:r>
        <w:rPr>
          <w:rFonts w:hint="eastAsia" w:ascii="宋体" w:hAnsi="宋体" w:cs="宋体"/>
          <w:color w:val="auto"/>
          <w:spacing w:val="8"/>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8"/>
          <w:sz w:val="24"/>
          <w:szCs w:val="24"/>
          <w:u w:val="single"/>
          <w:lang w:val="en-US" w:eastAsia="zh-CN"/>
        </w:rPr>
        <w:t xml:space="preserve">             </w:t>
      </w:r>
      <w:r>
        <w:rPr>
          <w:rFonts w:hint="eastAsia" w:ascii="宋体" w:hAnsi="宋体" w:cs="宋体"/>
          <w:color w:val="auto"/>
          <w:spacing w:val="8"/>
          <w:sz w:val="24"/>
          <w:szCs w:val="24"/>
        </w:rPr>
        <w:t>单位的</w:t>
      </w:r>
      <w:r>
        <w:rPr>
          <w:rFonts w:hint="eastAsia" w:ascii="宋体" w:hAnsi="宋体" w:eastAsia="宋体" w:cs="宋体"/>
          <w:color w:val="auto"/>
          <w:spacing w:val="8"/>
          <w:sz w:val="24"/>
          <w:szCs w:val="24"/>
          <w:u w:val="single"/>
          <w:lang w:val="en-US" w:eastAsia="zh-CN"/>
        </w:rPr>
        <w:t xml:space="preserve">             </w:t>
      </w:r>
      <w:r>
        <w:rPr>
          <w:rFonts w:hint="eastAsia" w:ascii="宋体" w:hAnsi="宋体" w:cs="宋体"/>
          <w:color w:val="auto"/>
          <w:spacing w:val="8"/>
          <w:sz w:val="24"/>
          <w:szCs w:val="24"/>
        </w:rPr>
        <w:t>项目采购活动提供本单位制造的货物（由本单位承担工程/提供服务），或者提供其他残疾人福利性单位制造的货物（不包括使用非残疾人福利性单位注册商标的货物）。</w:t>
      </w:r>
    </w:p>
    <w:p>
      <w:pPr>
        <w:pStyle w:val="33"/>
        <w:rPr>
          <w:color w:val="auto"/>
        </w:rPr>
      </w:pPr>
    </w:p>
    <w:p>
      <w:pPr>
        <w:adjustRightInd w:val="0"/>
        <w:snapToGrid w:val="0"/>
        <w:spacing w:line="360" w:lineRule="auto"/>
        <w:ind w:right="28" w:firstLine="527"/>
        <w:rPr>
          <w:rFonts w:ascii="宋体" w:hAnsi="宋体" w:cs="宋体"/>
          <w:color w:val="auto"/>
          <w:spacing w:val="8"/>
          <w:sz w:val="24"/>
          <w:szCs w:val="24"/>
        </w:rPr>
      </w:pPr>
      <w:r>
        <w:rPr>
          <w:rFonts w:hint="eastAsia" w:ascii="宋体" w:hAnsi="宋体" w:cs="宋体"/>
          <w:color w:val="auto"/>
          <w:spacing w:val="8"/>
          <w:sz w:val="24"/>
          <w:szCs w:val="24"/>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rPr>
      </w:pPr>
    </w:p>
    <w:p>
      <w:pPr>
        <w:pStyle w:val="33"/>
        <w:rPr>
          <w:rFonts w:ascii="宋体" w:hAnsi="宋体" w:cs="宋体"/>
          <w:color w:val="auto"/>
          <w:spacing w:val="8"/>
          <w:sz w:val="24"/>
          <w:szCs w:val="24"/>
        </w:rPr>
      </w:pPr>
    </w:p>
    <w:p>
      <w:pPr>
        <w:rPr>
          <w:color w:val="auto"/>
        </w:rPr>
      </w:pPr>
    </w:p>
    <w:p>
      <w:pPr>
        <w:adjustRightInd w:val="0"/>
        <w:snapToGrid w:val="0"/>
        <w:spacing w:line="360" w:lineRule="auto"/>
        <w:ind w:right="28" w:firstLine="527"/>
        <w:jc w:val="cente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lang w:eastAsia="zh-CN"/>
        </w:rPr>
        <w:t>供应商</w:t>
      </w:r>
      <w:r>
        <w:rPr>
          <w:rFonts w:hint="eastAsia" w:ascii="宋体" w:hAnsi="宋体" w:cs="宋体"/>
          <w:color w:val="auto"/>
          <w:spacing w:val="8"/>
          <w:sz w:val="24"/>
          <w:szCs w:val="24"/>
        </w:rPr>
        <w:t>名称（</w:t>
      </w:r>
      <w:r>
        <w:rPr>
          <w:rFonts w:hint="eastAsia" w:ascii="宋体" w:hAnsi="宋体" w:eastAsia="宋体" w:cs="宋体"/>
          <w:color w:val="auto"/>
          <w:sz w:val="24"/>
          <w:szCs w:val="24"/>
          <w:lang w:eastAsia="zh-CN"/>
        </w:rPr>
        <w:t>盖</w:t>
      </w:r>
      <w:r>
        <w:rPr>
          <w:rFonts w:hint="eastAsia" w:ascii="宋体" w:hAnsi="宋体" w:cs="宋体"/>
          <w:color w:val="auto"/>
          <w:spacing w:val="8"/>
          <w:sz w:val="24"/>
          <w:szCs w:val="24"/>
        </w:rPr>
        <w:t>章）：</w:t>
      </w:r>
    </w:p>
    <w:p>
      <w:pPr>
        <w:pStyle w:val="33"/>
        <w:rPr>
          <w:rFonts w:hint="eastAsia" w:ascii="宋体" w:hAnsi="宋体" w:cs="宋体"/>
          <w:color w:val="auto"/>
          <w:spacing w:val="8"/>
          <w:sz w:val="24"/>
          <w:szCs w:val="24"/>
        </w:rPr>
      </w:pPr>
    </w:p>
    <w:p>
      <w:pPr>
        <w:rPr>
          <w:color w:val="auto"/>
        </w:rPr>
      </w:pPr>
    </w:p>
    <w:p>
      <w:pPr>
        <w:pStyle w:val="33"/>
        <w:spacing w:line="360" w:lineRule="auto"/>
        <w:ind w:left="0" w:leftChars="0" w:firstLine="4352" w:firstLineChars="1700"/>
        <w:rPr>
          <w:rFonts w:hint="eastAsia" w:ascii="宋体" w:hAnsi="宋体" w:cs="宋体"/>
          <w:color w:val="auto"/>
          <w:spacing w:val="8"/>
          <w:sz w:val="24"/>
          <w:szCs w:val="24"/>
        </w:rPr>
      </w:pPr>
      <w:r>
        <w:rPr>
          <w:rFonts w:hint="eastAsia" w:ascii="宋体" w:hAnsi="宋体" w:cs="宋体"/>
          <w:color w:val="auto"/>
          <w:spacing w:val="8"/>
          <w:sz w:val="24"/>
          <w:szCs w:val="24"/>
        </w:rPr>
        <w:t xml:space="preserve"> 日期：   年  月  日</w:t>
      </w: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color w:val="auto"/>
        </w:rPr>
      </w:pPr>
    </w:p>
    <w:p>
      <w:pPr>
        <w:rPr>
          <w:rFonts w:hint="eastAsia" w:ascii="宋体" w:hAnsi="宋体" w:cs="宋体"/>
          <w:color w:val="auto"/>
          <w:spacing w:val="8"/>
          <w:sz w:val="24"/>
          <w:szCs w:val="24"/>
        </w:rPr>
      </w:pPr>
    </w:p>
    <w:p>
      <w:pPr>
        <w:pStyle w:val="33"/>
        <w:rPr>
          <w:rFonts w:hint="eastAsia"/>
          <w:color w:val="auto"/>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pStyle w:val="33"/>
        <w:ind w:left="0" w:leftChars="0" w:firstLine="0" w:firstLineChars="0"/>
        <w:rPr>
          <w:rFonts w:hint="default" w:ascii="宋体" w:hAnsi="宋体" w:eastAsia="宋体" w:cs="宋体"/>
          <w:b/>
          <w:bCs/>
          <w:color w:val="auto"/>
          <w:spacing w:val="8"/>
          <w:sz w:val="24"/>
          <w:szCs w:val="24"/>
          <w:lang w:val="en-US" w:eastAsia="zh-CN"/>
        </w:rPr>
      </w:pPr>
      <w:r>
        <w:rPr>
          <w:rFonts w:hint="eastAsia" w:eastAsia="宋体" w:cs="宋体"/>
          <w:b/>
          <w:bCs/>
          <w:color w:val="auto"/>
          <w:spacing w:val="8"/>
          <w:sz w:val="24"/>
          <w:szCs w:val="24"/>
          <w:lang w:eastAsia="zh-CN"/>
        </w:rPr>
        <w:t>附件</w:t>
      </w:r>
      <w:r>
        <w:rPr>
          <w:rFonts w:hint="eastAsia" w:eastAsia="宋体" w:cs="宋体"/>
          <w:b/>
          <w:bCs/>
          <w:color w:val="auto"/>
          <w:spacing w:val="8"/>
          <w:sz w:val="24"/>
          <w:szCs w:val="24"/>
          <w:lang w:val="en-US" w:eastAsia="zh-CN"/>
        </w:rPr>
        <w:t>4：</w:t>
      </w:r>
    </w:p>
    <w:p>
      <w:pPr>
        <w:jc w:val="center"/>
        <w:rPr>
          <w:rFonts w:hint="eastAsia" w:ascii="宋体" w:hAnsi="宋体" w:cs="宋体"/>
          <w:color w:val="auto"/>
          <w:spacing w:val="8"/>
          <w:sz w:val="24"/>
          <w:szCs w:val="24"/>
        </w:rPr>
      </w:pPr>
      <w:r>
        <w:rPr>
          <w:rFonts w:hint="eastAsia" w:ascii="宋体" w:hAnsi="宋体" w:cs="宋体"/>
          <w:b/>
          <w:bCs/>
          <w:color w:val="auto"/>
          <w:spacing w:val="8"/>
          <w:sz w:val="24"/>
          <w:szCs w:val="24"/>
        </w:rPr>
        <w:t>监狱企业证明文件</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pStyle w:val="33"/>
        <w:ind w:left="0" w:leftChars="0" w:firstLine="0" w:firstLineChars="0"/>
        <w:rPr>
          <w:rFonts w:hint="eastAsia" w:ascii="宋体" w:hAnsi="宋体" w:cs="宋体"/>
          <w:color w:val="auto"/>
          <w:spacing w:val="8"/>
          <w:sz w:val="24"/>
          <w:szCs w:val="24"/>
        </w:rPr>
      </w:pPr>
      <w:r>
        <w:rPr>
          <w:rFonts w:hint="eastAsia" w:ascii="宋体" w:hAnsi="宋体" w:eastAsia="宋体" w:cs="宋体"/>
          <w:color w:val="auto"/>
          <w:spacing w:val="8"/>
          <w:sz w:val="24"/>
          <w:szCs w:val="24"/>
          <w:lang w:eastAsia="zh-CN"/>
        </w:rPr>
        <w:t>供应商</w:t>
      </w:r>
      <w:r>
        <w:rPr>
          <w:rFonts w:hint="eastAsia" w:ascii="宋体" w:hAnsi="宋体" w:cs="宋体"/>
          <w:color w:val="auto"/>
          <w:spacing w:val="8"/>
          <w:sz w:val="24"/>
          <w:szCs w:val="24"/>
        </w:rPr>
        <w:t>名称（</w:t>
      </w:r>
      <w:r>
        <w:rPr>
          <w:rFonts w:hint="eastAsia" w:ascii="宋体" w:hAnsi="宋体" w:eastAsia="宋体" w:cs="宋体"/>
          <w:color w:val="auto"/>
          <w:sz w:val="24"/>
          <w:szCs w:val="24"/>
          <w:lang w:eastAsia="zh-CN"/>
        </w:rPr>
        <w:t>盖</w:t>
      </w:r>
      <w:r>
        <w:rPr>
          <w:rFonts w:hint="eastAsia" w:ascii="宋体" w:hAnsi="宋体" w:cs="宋体"/>
          <w:color w:val="auto"/>
          <w:spacing w:val="8"/>
          <w:sz w:val="24"/>
          <w:szCs w:val="24"/>
        </w:rPr>
        <w:t>章）：</w:t>
      </w:r>
    </w:p>
    <w:p>
      <w:pPr>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法定代表人或委托代理人： （签字或盖章）</w:t>
      </w:r>
    </w:p>
    <w:p>
      <w:pPr>
        <w:pStyle w:val="33"/>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年 月 日</w:t>
      </w: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color w:val="auto"/>
        </w:rPr>
      </w:pPr>
    </w:p>
    <w:p>
      <w:pPr>
        <w:rPr>
          <w:rFonts w:ascii="宋体" w:hAnsi="宋体" w:eastAsia="宋体" w:cs="宋体"/>
          <w:color w:val="auto"/>
          <w:sz w:val="24"/>
          <w:szCs w:val="24"/>
        </w:rPr>
      </w:pPr>
      <w:r>
        <w:rPr>
          <w:rFonts w:hint="eastAsia" w:ascii="宋体" w:hAnsi="宋体" w:cs="宋体"/>
          <w:color w:val="auto"/>
          <w:spacing w:val="8"/>
          <w:sz w:val="24"/>
          <w:szCs w:val="24"/>
        </w:rPr>
        <w:t>说明：若是监狱企业则需提供上述省级以上监狱管理局、戒毒管理局（含新疆生产建设兵团）出具的属于监狱企业的证明文件，若不是则不需要提供。</w:t>
      </w:r>
    </w:p>
    <w:p>
      <w:pPr>
        <w:rPr>
          <w:rFonts w:hint="default" w:eastAsia="宋体" w:cs="宋体"/>
          <w:b/>
          <w:bCs/>
          <w:color w:val="auto"/>
          <w:spacing w:val="8"/>
          <w:sz w:val="24"/>
          <w:szCs w:val="24"/>
          <w:lang w:val="en-US" w:eastAsia="zh-CN"/>
        </w:rPr>
      </w:pPr>
      <w:r>
        <w:rPr>
          <w:rFonts w:ascii="宋体" w:hAnsi="宋体" w:eastAsia="宋体" w:cs="宋体"/>
          <w:color w:val="auto"/>
          <w:sz w:val="24"/>
          <w:szCs w:val="24"/>
        </w:rPr>
        <w:br w:type="page"/>
      </w:r>
      <w:r>
        <w:rPr>
          <w:rFonts w:hint="eastAsia" w:eastAsia="宋体" w:cs="宋体"/>
          <w:b/>
          <w:bCs/>
          <w:color w:val="auto"/>
          <w:spacing w:val="8"/>
          <w:sz w:val="24"/>
          <w:szCs w:val="24"/>
          <w:lang w:eastAsia="zh-CN"/>
        </w:rPr>
        <w:t>附件</w:t>
      </w:r>
      <w:r>
        <w:rPr>
          <w:rFonts w:hint="eastAsia" w:eastAsia="宋体" w:cs="宋体"/>
          <w:b/>
          <w:bCs/>
          <w:color w:val="auto"/>
          <w:spacing w:val="8"/>
          <w:sz w:val="24"/>
          <w:szCs w:val="24"/>
          <w:lang w:val="en-US" w:eastAsia="zh-CN"/>
        </w:rPr>
        <w:t>5:</w:t>
      </w:r>
    </w:p>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lang w:val="en-US" w:eastAsia="zh-CN"/>
        </w:rPr>
        <w:t>承诺函</w:t>
      </w:r>
    </w:p>
    <w:p>
      <w:pPr>
        <w:widowControl w:val="0"/>
        <w:wordWrap/>
        <w:adjustRightInd/>
        <w:snapToGrid/>
        <w:spacing w:line="400" w:lineRule="exact"/>
        <w:ind w:firstLine="640" w:firstLineChars="200"/>
        <w:textAlignment w:val="auto"/>
        <w:rPr>
          <w:rFonts w:hint="default" w:ascii="仿宋" w:hAnsi="仿宋" w:eastAsia="仿宋" w:cs="仿宋"/>
          <w:color w:val="auto"/>
          <w:sz w:val="32"/>
          <w:szCs w:val="32"/>
          <w:lang w:val="en-US" w:eastAsia="zh-CN"/>
        </w:rPr>
      </w:pP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我公司自愿参加</w:t>
      </w:r>
      <w:r>
        <w:rPr>
          <w:rFonts w:hint="eastAsia" w:ascii="宋体" w:hAnsi="宋体" w:cs="宋体"/>
          <w:color w:val="auto"/>
          <w:sz w:val="24"/>
          <w:szCs w:val="24"/>
          <w:lang w:val="en-US" w:eastAsia="zh-CN"/>
        </w:rPr>
        <w:t>_______</w:t>
      </w:r>
      <w:r>
        <w:rPr>
          <w:rFonts w:hint="default" w:ascii="宋体" w:hAnsi="宋体" w:cs="宋体"/>
          <w:color w:val="auto"/>
          <w:sz w:val="24"/>
          <w:szCs w:val="24"/>
          <w:lang w:val="en-US" w:eastAsia="zh-CN"/>
        </w:rPr>
        <w:t>项目采购活动，并</w:t>
      </w:r>
      <w:r>
        <w:rPr>
          <w:rFonts w:hint="eastAsia" w:ascii="宋体" w:hAnsi="宋体" w:cs="宋体"/>
          <w:color w:val="auto"/>
          <w:sz w:val="24"/>
          <w:szCs w:val="24"/>
          <w:lang w:val="en-US" w:eastAsia="zh-CN"/>
        </w:rPr>
        <w:t>作如下</w:t>
      </w:r>
      <w:r>
        <w:rPr>
          <w:rFonts w:hint="default" w:ascii="宋体" w:hAnsi="宋体" w:cs="宋体"/>
          <w:color w:val="auto"/>
          <w:sz w:val="24"/>
          <w:szCs w:val="24"/>
          <w:lang w:val="en-US" w:eastAsia="zh-CN"/>
        </w:rPr>
        <w:t>承诺：</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我公司</w:t>
      </w:r>
      <w:r>
        <w:rPr>
          <w:rFonts w:hint="eastAsia" w:ascii="宋体" w:hAnsi="宋体" w:cs="宋体"/>
          <w:color w:val="auto"/>
          <w:sz w:val="24"/>
          <w:szCs w:val="24"/>
          <w:lang w:val="en-US" w:eastAsia="zh-CN"/>
        </w:rPr>
        <w:t>具有</w:t>
      </w:r>
      <w:r>
        <w:rPr>
          <w:rFonts w:hint="default" w:ascii="宋体" w:hAnsi="宋体" w:cs="宋体"/>
          <w:color w:val="auto"/>
          <w:sz w:val="24"/>
          <w:szCs w:val="24"/>
          <w:lang w:val="en-US" w:eastAsia="zh-CN"/>
        </w:rPr>
        <w:t>：良好的商业信誉和健全的财务会计制度；依法缴纳税收和社会保障资金的良好记录；</w:t>
      </w: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本</w:t>
      </w:r>
      <w:r>
        <w:rPr>
          <w:rFonts w:hint="default" w:ascii="宋体" w:hAnsi="宋体" w:cs="宋体"/>
          <w:color w:val="auto"/>
          <w:sz w:val="24"/>
          <w:szCs w:val="24"/>
          <w:lang w:val="en-US" w:eastAsia="zh-CN"/>
        </w:rPr>
        <w:t>公司对上述承诺的真实性、合法性、有效性负责，如有虚假，</w:t>
      </w:r>
      <w:r>
        <w:rPr>
          <w:rFonts w:hint="eastAsia" w:ascii="宋体" w:hAnsi="宋体" w:cs="宋体"/>
          <w:color w:val="auto"/>
          <w:sz w:val="24"/>
          <w:szCs w:val="24"/>
          <w:lang w:val="en-US" w:eastAsia="zh-CN"/>
        </w:rPr>
        <w:t>愿按照相关规定接受处罚，并</w:t>
      </w:r>
      <w:r>
        <w:rPr>
          <w:rFonts w:hint="default" w:ascii="宋体" w:hAnsi="宋体" w:cs="宋体"/>
          <w:color w:val="auto"/>
          <w:sz w:val="24"/>
          <w:szCs w:val="24"/>
          <w:lang w:val="en-US" w:eastAsia="zh-CN"/>
        </w:rPr>
        <w:t>承担</w:t>
      </w:r>
      <w:r>
        <w:rPr>
          <w:rFonts w:hint="eastAsia" w:ascii="宋体" w:hAnsi="宋体" w:cs="宋体"/>
          <w:color w:val="auto"/>
          <w:sz w:val="24"/>
          <w:szCs w:val="24"/>
          <w:lang w:val="en-US" w:eastAsia="zh-CN"/>
        </w:rPr>
        <w:t>一切法律</w:t>
      </w:r>
      <w:r>
        <w:rPr>
          <w:rFonts w:hint="default" w:ascii="宋体" w:hAnsi="宋体" w:cs="宋体"/>
          <w:color w:val="auto"/>
          <w:sz w:val="24"/>
          <w:szCs w:val="24"/>
          <w:lang w:val="en-US" w:eastAsia="zh-CN"/>
        </w:rPr>
        <w:t>责任。</w:t>
      </w: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特此承诺</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lang w:val="en-US" w:eastAsia="zh-CN"/>
        </w:rPr>
      </w:pP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供应商名称（公章）：</w:t>
      </w:r>
    </w:p>
    <w:p>
      <w:pPr>
        <w:spacing w:line="560" w:lineRule="exact"/>
        <w:ind w:firstLine="512" w:firstLineChars="200"/>
        <w:rPr>
          <w:rFonts w:hint="eastAsia" w:ascii="宋体" w:hAnsi="宋体" w:cs="宋体"/>
          <w:color w:val="auto"/>
          <w:spacing w:val="8"/>
          <w:sz w:val="24"/>
          <w:szCs w:val="24"/>
        </w:rPr>
      </w:pPr>
      <w:r>
        <w:rPr>
          <w:rFonts w:hint="eastAsia" w:ascii="宋体" w:hAnsi="宋体" w:cs="宋体"/>
          <w:color w:val="auto"/>
          <w:spacing w:val="8"/>
          <w:sz w:val="24"/>
          <w:szCs w:val="24"/>
        </w:rPr>
        <w:t>法定代表人或委托代理人： （签字或盖章）</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社会信用代码：</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 xml:space="preserve">   </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lang w:val="en-US" w:eastAsia="zh-CN"/>
        </w:rPr>
      </w:pPr>
    </w:p>
    <w:p>
      <w:pPr>
        <w:pStyle w:val="8"/>
        <w:rPr>
          <w:rFonts w:hint="default"/>
          <w:color w:val="auto"/>
          <w:lang w:val="en-US" w:eastAsia="zh-CN"/>
        </w:rPr>
      </w:pPr>
      <w:r>
        <w:rPr>
          <w:rFonts w:hint="default" w:ascii="宋体" w:hAnsi="宋体" w:cs="宋体"/>
          <w:color w:val="auto"/>
          <w:sz w:val="24"/>
          <w:szCs w:val="24"/>
          <w:lang w:val="en-US" w:eastAsia="zh-CN"/>
        </w:rPr>
        <w:t>年    月    日</w:t>
      </w: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rPr>
          <w:rFonts w:hint="eastAsia"/>
          <w:color w:val="auto"/>
          <w:sz w:val="32"/>
          <w:szCs w:val="32"/>
        </w:rPr>
      </w:pPr>
    </w:p>
    <w:p>
      <w:pPr>
        <w:jc w:val="center"/>
        <w:rPr>
          <w:rFonts w:eastAsia="宋体" w:cs="宋体"/>
          <w:b/>
          <w:color w:val="auto"/>
          <w:sz w:val="24"/>
          <w:szCs w:val="24"/>
        </w:rPr>
      </w:pPr>
      <w:r>
        <w:rPr>
          <w:rFonts w:hint="eastAsia"/>
          <w:color w:val="auto"/>
          <w:sz w:val="32"/>
          <w:szCs w:val="32"/>
        </w:rPr>
        <w:br w:type="page"/>
      </w:r>
      <w:r>
        <w:rPr>
          <w:rFonts w:hint="eastAsia" w:ascii="宋体" w:hAnsi="宋体" w:eastAsia="宋体" w:cs="宋体"/>
          <w:b/>
          <w:bCs w:val="0"/>
          <w:color w:val="auto"/>
          <w:sz w:val="32"/>
          <w:szCs w:val="32"/>
          <w:highlight w:val="none"/>
          <w:lang w:val="en-US" w:eastAsia="zh-CN"/>
        </w:rPr>
        <w:t>第六章  补遗书及答疑纪要（待发）</w:t>
      </w:r>
      <w:bookmarkEnd w:id="46"/>
    </w:p>
    <w:p>
      <w:pPr>
        <w:spacing w:line="440" w:lineRule="exact"/>
        <w:rPr>
          <w:rFonts w:ascii="宋体" w:hAnsi="宋体" w:eastAsia="宋体" w:cs="宋体"/>
          <w:b/>
          <w:bCs/>
          <w:color w:val="auto"/>
          <w:sz w:val="24"/>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rPr>
          <w:rFonts w:eastAsia="宋体" w:cs="宋体"/>
          <w:b/>
          <w:color w:val="auto"/>
          <w:sz w:val="24"/>
          <w:szCs w:val="24"/>
        </w:rPr>
      </w:pPr>
    </w:p>
    <w:sectPr>
      <w:footerReference r:id="rId4" w:type="default"/>
      <w:pgSz w:w="11906" w:h="16838"/>
      <w:pgMar w:top="1040" w:right="1286" w:bottom="1098" w:left="13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right="360"/>
      <w:jc w:val="both"/>
      <w:rPr>
        <w:rFonts w:hint="eastAsia"/>
        <w:iCs/>
        <w:highlight w:val="yellow"/>
        <w:lang w:val="en-US" w:eastAsia="zh-CN"/>
      </w:rPr>
    </w:pPr>
    <w:r>
      <w:rPr>
        <w:rFonts w:hint="eastAsia"/>
        <w:iCs/>
      </w:rPr>
      <w:t xml:space="preserve"> </w:t>
    </w:r>
  </w:p>
  <w:p>
    <w:pPr>
      <w:pStyle w:val="13"/>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singleLevel"/>
    <w:tmpl w:val="0000000B"/>
    <w:lvl w:ilvl="0" w:tentative="0">
      <w:start w:val="1"/>
      <w:numFmt w:val="chineseCounting"/>
      <w:suff w:val="space"/>
      <w:lvlText w:val="第%1章"/>
      <w:lvlJc w:val="left"/>
      <w:pPr>
        <w:ind w:left="2331"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jBhYWJmYTA5YzlhYTEwMmM2NTNjNGQyZDMwODEifQ=="/>
  </w:docVars>
  <w:rsids>
    <w:rsidRoot w:val="00000000"/>
    <w:rsid w:val="017A4A37"/>
    <w:rsid w:val="023D1C29"/>
    <w:rsid w:val="026C4FD1"/>
    <w:rsid w:val="06941428"/>
    <w:rsid w:val="06B93462"/>
    <w:rsid w:val="07651EC6"/>
    <w:rsid w:val="077C2461"/>
    <w:rsid w:val="07BB6072"/>
    <w:rsid w:val="07DC193F"/>
    <w:rsid w:val="09115215"/>
    <w:rsid w:val="0B1D276A"/>
    <w:rsid w:val="0B2A3732"/>
    <w:rsid w:val="0B615218"/>
    <w:rsid w:val="0BC042E1"/>
    <w:rsid w:val="0CFF221F"/>
    <w:rsid w:val="0DAB65E2"/>
    <w:rsid w:val="0E4866AA"/>
    <w:rsid w:val="120B6465"/>
    <w:rsid w:val="1429657E"/>
    <w:rsid w:val="14517FE7"/>
    <w:rsid w:val="14682881"/>
    <w:rsid w:val="148A43CC"/>
    <w:rsid w:val="14F0527E"/>
    <w:rsid w:val="15376EC6"/>
    <w:rsid w:val="16A8571B"/>
    <w:rsid w:val="16B4431C"/>
    <w:rsid w:val="17413264"/>
    <w:rsid w:val="17AE1A29"/>
    <w:rsid w:val="182F367F"/>
    <w:rsid w:val="18D23988"/>
    <w:rsid w:val="18E94CC2"/>
    <w:rsid w:val="1C6C7C03"/>
    <w:rsid w:val="1CE03F71"/>
    <w:rsid w:val="1D0B258B"/>
    <w:rsid w:val="1DDB48C8"/>
    <w:rsid w:val="1E042876"/>
    <w:rsid w:val="1E135E59"/>
    <w:rsid w:val="1EDF0AB3"/>
    <w:rsid w:val="202D5AE9"/>
    <w:rsid w:val="20601AC0"/>
    <w:rsid w:val="225D0766"/>
    <w:rsid w:val="22627BFA"/>
    <w:rsid w:val="22AE7314"/>
    <w:rsid w:val="233136AA"/>
    <w:rsid w:val="236C2300"/>
    <w:rsid w:val="248111AD"/>
    <w:rsid w:val="24DA2ACA"/>
    <w:rsid w:val="260D5FFF"/>
    <w:rsid w:val="266D03DE"/>
    <w:rsid w:val="26F619FF"/>
    <w:rsid w:val="27452723"/>
    <w:rsid w:val="27CB6C84"/>
    <w:rsid w:val="29CC2775"/>
    <w:rsid w:val="2C0F6B5F"/>
    <w:rsid w:val="2C947B55"/>
    <w:rsid w:val="2E56052E"/>
    <w:rsid w:val="2E6B483B"/>
    <w:rsid w:val="317516CC"/>
    <w:rsid w:val="31805B7F"/>
    <w:rsid w:val="32870003"/>
    <w:rsid w:val="33720DF8"/>
    <w:rsid w:val="33967BBB"/>
    <w:rsid w:val="3400017C"/>
    <w:rsid w:val="359159D2"/>
    <w:rsid w:val="35967197"/>
    <w:rsid w:val="36AB4024"/>
    <w:rsid w:val="37985457"/>
    <w:rsid w:val="37C44253"/>
    <w:rsid w:val="381A3936"/>
    <w:rsid w:val="3AC953C2"/>
    <w:rsid w:val="3B70073D"/>
    <w:rsid w:val="3CAB7728"/>
    <w:rsid w:val="3CB96420"/>
    <w:rsid w:val="3F0B4D2F"/>
    <w:rsid w:val="40270827"/>
    <w:rsid w:val="415F7A57"/>
    <w:rsid w:val="425F3226"/>
    <w:rsid w:val="426C1EA8"/>
    <w:rsid w:val="44051FDC"/>
    <w:rsid w:val="44685B2D"/>
    <w:rsid w:val="45CA7B86"/>
    <w:rsid w:val="467C30F8"/>
    <w:rsid w:val="47E03F69"/>
    <w:rsid w:val="484E277B"/>
    <w:rsid w:val="48512863"/>
    <w:rsid w:val="48C30301"/>
    <w:rsid w:val="4A1F1AC6"/>
    <w:rsid w:val="4C1A52C1"/>
    <w:rsid w:val="4C20752B"/>
    <w:rsid w:val="4DBD3714"/>
    <w:rsid w:val="4F763B90"/>
    <w:rsid w:val="4FEC63D6"/>
    <w:rsid w:val="50947199"/>
    <w:rsid w:val="5123075E"/>
    <w:rsid w:val="52F257DF"/>
    <w:rsid w:val="53536E98"/>
    <w:rsid w:val="54754356"/>
    <w:rsid w:val="54D51B2F"/>
    <w:rsid w:val="54D849E7"/>
    <w:rsid w:val="55315B2F"/>
    <w:rsid w:val="55DA38A0"/>
    <w:rsid w:val="56515DC5"/>
    <w:rsid w:val="57B74DEC"/>
    <w:rsid w:val="59BD569A"/>
    <w:rsid w:val="5AD85ED5"/>
    <w:rsid w:val="5B4D241F"/>
    <w:rsid w:val="5D411B20"/>
    <w:rsid w:val="5E26547A"/>
    <w:rsid w:val="604E62D6"/>
    <w:rsid w:val="605D1356"/>
    <w:rsid w:val="60B718BC"/>
    <w:rsid w:val="60C5514D"/>
    <w:rsid w:val="611B4D6D"/>
    <w:rsid w:val="6170330B"/>
    <w:rsid w:val="623A2748"/>
    <w:rsid w:val="62832BCA"/>
    <w:rsid w:val="649E3CEB"/>
    <w:rsid w:val="657D6037"/>
    <w:rsid w:val="66203B76"/>
    <w:rsid w:val="66DE7364"/>
    <w:rsid w:val="67161120"/>
    <w:rsid w:val="6B2872ED"/>
    <w:rsid w:val="6BA66BCA"/>
    <w:rsid w:val="6FA37EFD"/>
    <w:rsid w:val="70503DFA"/>
    <w:rsid w:val="72821A18"/>
    <w:rsid w:val="728C50F0"/>
    <w:rsid w:val="72EC6569"/>
    <w:rsid w:val="738B5D82"/>
    <w:rsid w:val="753B0164"/>
    <w:rsid w:val="77253DF8"/>
    <w:rsid w:val="79457859"/>
    <w:rsid w:val="79CA2CA8"/>
    <w:rsid w:val="7A265616"/>
    <w:rsid w:val="7A4A1626"/>
    <w:rsid w:val="7A7217A2"/>
    <w:rsid w:val="7ABE4F98"/>
    <w:rsid w:val="7B4C1BE3"/>
    <w:rsid w:val="7B6469FE"/>
    <w:rsid w:val="7BC27B8E"/>
    <w:rsid w:val="7F315A30"/>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宋体"/>
      <w:b/>
      <w:kern w:val="44"/>
      <w:sz w:val="30"/>
    </w:rPr>
  </w:style>
  <w:style w:type="paragraph" w:styleId="3">
    <w:name w:val="heading 2"/>
    <w:basedOn w:val="1"/>
    <w:next w:val="1"/>
    <w:qFormat/>
    <w:uiPriority w:val="0"/>
    <w:pPr>
      <w:keepNext/>
      <w:keepLines/>
      <w:jc w:val="center"/>
      <w:outlineLvl w:val="1"/>
    </w:pPr>
    <w:rPr>
      <w:rFonts w:ascii="Arial" w:hAnsi="Arial" w:eastAsia="黑体"/>
      <w:sz w:val="32"/>
      <w:szCs w:val="20"/>
    </w:rPr>
  </w:style>
  <w:style w:type="paragraph" w:styleId="4">
    <w:name w:val="heading 3"/>
    <w:basedOn w:val="1"/>
    <w:next w:val="1"/>
    <w:qFormat/>
    <w:uiPriority w:val="0"/>
    <w:pPr>
      <w:keepNext/>
      <w:keepLines/>
      <w:jc w:val="center"/>
      <w:outlineLvl w:val="2"/>
    </w:pPr>
    <w:rPr>
      <w:rFonts w:eastAsia="黑体"/>
      <w:sz w:val="30"/>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rPr>
      <w:szCs w:val="24"/>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annotation text"/>
    <w:basedOn w:val="1"/>
    <w:qFormat/>
    <w:uiPriority w:val="0"/>
    <w:pPr>
      <w:jc w:val="left"/>
    </w:pPr>
  </w:style>
  <w:style w:type="paragraph" w:styleId="10">
    <w:name w:val="Body Text"/>
    <w:basedOn w:val="1"/>
    <w:qFormat/>
    <w:uiPriority w:val="0"/>
    <w:rPr>
      <w:rFonts w:ascii="宋体" w:hAnsi="宋体"/>
      <w:spacing w:val="3"/>
      <w:kern w:val="0"/>
      <w:sz w:val="24"/>
    </w:rPr>
  </w:style>
  <w:style w:type="paragraph" w:styleId="11">
    <w:name w:val="Body Text Indent"/>
    <w:basedOn w:val="1"/>
    <w:qFormat/>
    <w:uiPriority w:val="0"/>
    <w:pPr>
      <w:tabs>
        <w:tab w:val="left" w:pos="1155"/>
      </w:tabs>
      <w:ind w:firstLine="475" w:firstLineChars="198"/>
    </w:pPr>
    <w:rPr>
      <w:rFonts w:ascii="宋体" w:hAnsi="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qFormat/>
    <w:uiPriority w:val="0"/>
    <w:pPr>
      <w:snapToGrid w:val="0"/>
      <w:jc w:val="left"/>
    </w:pPr>
    <w:rPr>
      <w:sz w:val="18"/>
    </w:rPr>
  </w:style>
  <w:style w:type="paragraph" w:styleId="15">
    <w:name w:val="Body Text First Indent"/>
    <w:basedOn w:val="10"/>
    <w:qFormat/>
    <w:uiPriority w:val="0"/>
    <w:pPr>
      <w:ind w:firstLine="420" w:firstLineChars="100"/>
    </w:pPr>
  </w:style>
  <w:style w:type="paragraph" w:styleId="16">
    <w:name w:val="Body Text First Indent 2"/>
    <w:basedOn w:val="11"/>
    <w:next w:val="15"/>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lang w:val="en-US" w:eastAsia="zh-CN" w:bidi="ar-SA"/>
    </w:rPr>
  </w:style>
  <w:style w:type="paragraph" w:customStyle="1" w:styleId="22">
    <w:name w:val="BodyText1I2"/>
    <w:basedOn w:val="23"/>
    <w:qFormat/>
    <w:uiPriority w:val="0"/>
    <w:pPr>
      <w:tabs>
        <w:tab w:val="left" w:pos="1155"/>
      </w:tabs>
      <w:ind w:left="0" w:leftChars="0"/>
    </w:pPr>
    <w:rPr>
      <w:rFonts w:ascii="Times New Roman" w:hAnsi="Times New Roman"/>
      <w:sz w:val="28"/>
    </w:rPr>
  </w:style>
  <w:style w:type="paragraph" w:customStyle="1" w:styleId="23">
    <w:name w:val="BodyTextIndent"/>
    <w:basedOn w:val="1"/>
    <w:next w:val="24"/>
    <w:qFormat/>
    <w:uiPriority w:val="0"/>
    <w:pPr>
      <w:spacing w:after="120"/>
      <w:ind w:left="420" w:leftChars="200"/>
    </w:pPr>
  </w:style>
  <w:style w:type="paragraph" w:customStyle="1" w:styleId="24">
    <w:name w:val="NormalIndent"/>
    <w:basedOn w:val="1"/>
    <w:next w:val="25"/>
    <w:qFormat/>
    <w:uiPriority w:val="0"/>
    <w:pPr>
      <w:ind w:firstLine="420"/>
    </w:pPr>
  </w:style>
  <w:style w:type="paragraph" w:customStyle="1" w:styleId="25">
    <w:name w:val="UserStyle_14"/>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customStyle="1" w:styleId="26">
    <w:name w:val=" Char Char Char"/>
    <w:basedOn w:val="1"/>
    <w:unhideWhenUsed/>
    <w:qFormat/>
    <w:uiPriority w:val="0"/>
    <w:rPr>
      <w:rFonts w:ascii="Tahoma" w:hAnsi="Tahoma"/>
    </w:rPr>
  </w:style>
  <w:style w:type="paragraph" w:customStyle="1" w:styleId="27">
    <w:name w:val="Default"/>
    <w:next w:val="14"/>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28">
    <w:name w:val="Body Text 2"/>
    <w:basedOn w:val="1"/>
    <w:qFormat/>
    <w:uiPriority w:val="0"/>
    <w:rPr>
      <w:rFonts w:eastAsia="宋体"/>
      <w:sz w:val="28"/>
    </w:rPr>
  </w:style>
  <w:style w:type="paragraph" w:customStyle="1" w:styleId="29">
    <w:name w:val="Normal Indent"/>
    <w:basedOn w:val="1"/>
    <w:next w:val="8"/>
    <w:qFormat/>
    <w:uiPriority w:val="0"/>
    <w:pPr>
      <w:ind w:firstLine="420" w:firstLineChars="200"/>
    </w:pPr>
    <w:rPr>
      <w:szCs w:val="24"/>
    </w:rPr>
  </w:style>
  <w:style w:type="paragraph" w:customStyle="1" w:styleId="30">
    <w:name w:val="批注框文本1"/>
    <w:basedOn w:val="1"/>
    <w:link w:val="31"/>
    <w:qFormat/>
    <w:uiPriority w:val="0"/>
    <w:rPr>
      <w:rFonts w:eastAsia="Times New Roman"/>
      <w:kern w:val="2"/>
      <w:sz w:val="18"/>
      <w:szCs w:val="18"/>
    </w:rPr>
  </w:style>
  <w:style w:type="character" w:customStyle="1" w:styleId="31">
    <w:name w:val="批注框文本 Char"/>
    <w:basedOn w:val="19"/>
    <w:link w:val="30"/>
    <w:semiHidden/>
    <w:qFormat/>
    <w:uiPriority w:val="0"/>
    <w:rPr>
      <w:rFonts w:eastAsia="Times New Roman"/>
      <w:kern w:val="2"/>
      <w:sz w:val="18"/>
      <w:szCs w:val="18"/>
    </w:rPr>
  </w:style>
  <w:style w:type="character" w:customStyle="1" w:styleId="32">
    <w:name w:val="正文首行缩进 2 Char"/>
    <w:basedOn w:val="19"/>
    <w:link w:val="33"/>
    <w:semiHidden/>
    <w:qFormat/>
    <w:uiPriority w:val="0"/>
    <w:rPr>
      <w:rFonts w:ascii="宋体" w:hAnsi="宋体" w:eastAsia="Times New Roman"/>
      <w:kern w:val="2"/>
      <w:sz w:val="24"/>
    </w:rPr>
  </w:style>
  <w:style w:type="paragraph" w:customStyle="1" w:styleId="33">
    <w:name w:val="Body Text First Indent 2"/>
    <w:basedOn w:val="34"/>
    <w:next w:val="1"/>
    <w:link w:val="32"/>
    <w:qFormat/>
    <w:uiPriority w:val="0"/>
    <w:pPr>
      <w:tabs>
        <w:tab w:val="left" w:pos="1155"/>
      </w:tabs>
      <w:ind w:firstLine="420" w:firstLineChars="200"/>
    </w:pPr>
    <w:rPr>
      <w:rFonts w:ascii="宋体" w:hAnsi="宋体" w:eastAsia="Times New Roman"/>
      <w:kern w:val="2"/>
      <w:sz w:val="24"/>
    </w:rPr>
  </w:style>
  <w:style w:type="paragraph" w:customStyle="1" w:styleId="34">
    <w:name w:val="Body Text Indent"/>
    <w:basedOn w:val="1"/>
    <w:next w:val="29"/>
    <w:qFormat/>
    <w:uiPriority w:val="0"/>
    <w:pPr>
      <w:tabs>
        <w:tab w:val="left" w:pos="1155"/>
      </w:tabs>
      <w:ind w:firstLine="475" w:firstLineChars="198"/>
    </w:pPr>
    <w:rPr>
      <w:rFonts w:ascii="宋体" w:hAnsi="宋体"/>
      <w:sz w:val="24"/>
    </w:rPr>
  </w:style>
  <w:style w:type="paragraph" w:customStyle="1" w:styleId="35">
    <w:name w:val="Body Text 3"/>
    <w:basedOn w:val="1"/>
    <w:qFormat/>
    <w:uiPriority w:val="0"/>
    <w:pPr>
      <w:spacing w:after="120"/>
    </w:pPr>
    <w:rPr>
      <w:sz w:val="16"/>
      <w:szCs w:val="16"/>
    </w:rPr>
  </w:style>
  <w:style w:type="paragraph" w:customStyle="1" w:styleId="36">
    <w:name w:val="Plain Text"/>
    <w:basedOn w:val="1"/>
    <w:qFormat/>
    <w:uiPriority w:val="0"/>
    <w:rPr>
      <w:rFonts w:ascii="宋体" w:hAnsi="Courier New"/>
      <w:szCs w:val="21"/>
    </w:rPr>
  </w:style>
  <w:style w:type="paragraph" w:customStyle="1" w:styleId="37">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38">
    <w:name w:val="Body Text Indent 2"/>
    <w:basedOn w:val="1"/>
    <w:qFormat/>
    <w:uiPriority w:val="0"/>
    <w:pPr>
      <w:spacing w:after="120" w:line="480" w:lineRule="auto"/>
      <w:ind w:left="420" w:leftChars="200"/>
    </w:pPr>
  </w:style>
  <w:style w:type="paragraph" w:customStyle="1" w:styleId="39">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40">
    <w:name w:val="Body Text First Indent"/>
    <w:basedOn w:val="10"/>
    <w:next w:val="33"/>
    <w:qFormat/>
    <w:uiPriority w:val="0"/>
    <w:pPr>
      <w:ind w:firstLine="420" w:firstLineChars="100"/>
    </w:pPr>
    <w:rPr>
      <w:rFonts w:ascii="Times New Roman" w:hAnsi="Times New Roman" w:eastAsia="宋体"/>
    </w:rPr>
  </w:style>
  <w:style w:type="paragraph" w:customStyle="1" w:styleId="41">
    <w:name w:val="Char"/>
    <w:basedOn w:val="1"/>
    <w:qFormat/>
    <w:uiPriority w:val="0"/>
    <w:rPr>
      <w:rFonts w:ascii="Tahoma" w:hAnsi="Tahoma"/>
      <w:sz w:val="24"/>
    </w:rPr>
  </w:style>
  <w:style w:type="paragraph" w:customStyle="1" w:styleId="42">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3">
    <w:name w:val="Body text|2"/>
    <w:basedOn w:val="1"/>
    <w:link w:val="48"/>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4">
    <w:name w:val="Table Paragraph"/>
    <w:basedOn w:val="1"/>
    <w:qFormat/>
    <w:uiPriority w:val="0"/>
    <w:pPr>
      <w:jc w:val="left"/>
    </w:pPr>
    <w:rPr>
      <w:rFonts w:ascii="Calibri" w:hAnsi="Calibri"/>
      <w:kern w:val="0"/>
      <w:sz w:val="22"/>
      <w:szCs w:val="22"/>
      <w:lang w:eastAsia="en-US"/>
    </w:rPr>
  </w:style>
  <w:style w:type="paragraph" w:customStyle="1" w:styleId="45">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46">
    <w:name w:val="正文1"/>
    <w:basedOn w:val="1"/>
    <w:qFormat/>
    <w:uiPriority w:val="0"/>
    <w:pPr>
      <w:adjustRightInd w:val="0"/>
      <w:spacing w:line="318" w:lineRule="atLeast"/>
      <w:ind w:left="369" w:firstLine="369"/>
      <w:textAlignment w:val="baseline"/>
    </w:pPr>
    <w:rPr>
      <w:rFonts w:ascii="宋体"/>
    </w:rPr>
  </w:style>
  <w:style w:type="character" w:customStyle="1" w:styleId="47">
    <w:name w:val="Body text|2 + 8.5 pt"/>
    <w:basedOn w:val="48"/>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48">
    <w:name w:val="Body text|2_"/>
    <w:basedOn w:val="19"/>
    <w:link w:val="43"/>
    <w:semiHidden/>
    <w:qFormat/>
    <w:uiPriority w:val="0"/>
    <w:rPr>
      <w:rFonts w:ascii="PMingLiU" w:hAnsi="PMingLiU" w:eastAsia="PMingLiU" w:cs="PMingLiU"/>
      <w:sz w:val="16"/>
      <w:szCs w:val="16"/>
      <w:u w:val="none"/>
    </w:rPr>
  </w:style>
  <w:style w:type="character" w:customStyle="1" w:styleId="49">
    <w:name w:val="Body text|2 + 10.5 pt"/>
    <w:basedOn w:val="48"/>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50">
    <w:name w:val="Body text|2 + PMingLiU"/>
    <w:basedOn w:val="48"/>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51">
    <w:name w:val="font61"/>
    <w:basedOn w:val="19"/>
    <w:qFormat/>
    <w:uiPriority w:val="0"/>
    <w:rPr>
      <w:rFonts w:hint="eastAsia" w:ascii="宋体" w:hAnsi="宋体" w:eastAsia="宋体" w:cs="宋体"/>
      <w:b/>
      <w:color w:val="000000"/>
      <w:sz w:val="21"/>
      <w:szCs w:val="21"/>
      <w:u w:val="none"/>
    </w:rPr>
  </w:style>
  <w:style w:type="character" w:customStyle="1" w:styleId="52">
    <w:name w:val="font11"/>
    <w:basedOn w:val="19"/>
    <w:qFormat/>
    <w:uiPriority w:val="0"/>
    <w:rPr>
      <w:rFonts w:hint="default" w:ascii="Times New Roman" w:hAnsi="Times New Roman" w:cs="Times New Roman"/>
      <w:b/>
      <w:color w:val="000000"/>
      <w:sz w:val="21"/>
      <w:szCs w:val="21"/>
      <w:u w:val="none"/>
    </w:rPr>
  </w:style>
  <w:style w:type="character" w:customStyle="1" w:styleId="53">
    <w:name w:val="font21"/>
    <w:basedOn w:val="19"/>
    <w:qFormat/>
    <w:uiPriority w:val="0"/>
    <w:rPr>
      <w:rFonts w:hint="eastAsia" w:ascii="宋体" w:hAnsi="宋体" w:eastAsia="宋体" w:cs="宋体"/>
      <w:b/>
      <w:color w:val="000000"/>
      <w:sz w:val="21"/>
      <w:szCs w:val="21"/>
      <w:u w:val="none"/>
    </w:rPr>
  </w:style>
  <w:style w:type="character" w:customStyle="1" w:styleId="54">
    <w:name w:val="font51"/>
    <w:basedOn w:val="19"/>
    <w:qFormat/>
    <w:uiPriority w:val="0"/>
    <w:rPr>
      <w:rFonts w:hint="default" w:ascii="Times New Roman" w:hAnsi="Times New Roman" w:cs="Times New Roman"/>
      <w:b/>
      <w:color w:val="000000"/>
      <w:sz w:val="21"/>
      <w:szCs w:val="21"/>
      <w:u w:val="none"/>
    </w:rPr>
  </w:style>
  <w:style w:type="character" w:customStyle="1" w:styleId="55">
    <w:name w:val="15"/>
    <w:basedOn w:val="19"/>
    <w:qFormat/>
    <w:uiPriority w:val="0"/>
    <w:rPr>
      <w:rFonts w:hint="default" w:ascii="Times New Roman" w:hAnsi="Times New Roman" w:cs="Times New Roman"/>
      <w:b/>
      <w:bCs/>
    </w:rPr>
  </w:style>
  <w:style w:type="character" w:customStyle="1" w:styleId="56">
    <w:name w:val="NormalCharacter"/>
    <w:qFormat/>
    <w:uiPriority w:val="0"/>
  </w:style>
  <w:style w:type="paragraph" w:customStyle="1" w:styleId="57">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8">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59">
    <w:name w:val="Body text|6"/>
    <w:basedOn w:val="1"/>
    <w:qFormat/>
    <w:uiPriority w:val="0"/>
    <w:pPr>
      <w:widowControl w:val="0"/>
      <w:shd w:val="clear" w:color="auto" w:fill="auto"/>
      <w:ind w:hanging="1820"/>
    </w:pPr>
    <w:rPr>
      <w:sz w:val="20"/>
      <w:szCs w:val="20"/>
      <w:u w:val="none"/>
      <w:shd w:val="clear" w:color="auto" w:fill="auto"/>
      <w:lang w:val="zh-CN"/>
    </w:rPr>
  </w:style>
  <w:style w:type="paragraph" w:styleId="60">
    <w:name w:val="List Paragraph"/>
    <w:basedOn w:val="1"/>
    <w:qFormat/>
    <w:uiPriority w:val="34"/>
    <w:pPr>
      <w:widowControl/>
      <w:ind w:firstLine="420" w:firstLineChars="200"/>
      <w:jc w:val="left"/>
    </w:pPr>
    <w:rPr>
      <w:kern w:val="0"/>
      <w:sz w:val="20"/>
    </w:rPr>
  </w:style>
  <w:style w:type="paragraph" w:customStyle="1" w:styleId="61">
    <w:name w:val="正文 A"/>
    <w:basedOn w:val="1"/>
    <w:qFormat/>
    <w:uiPriority w:val="0"/>
    <w:pPr>
      <w:widowControl/>
      <w:jc w:val="left"/>
    </w:pPr>
    <w:rPr>
      <w:rFonts w:ascii="Arial Unicode MS" w:hAnsi="Arial Unicode MS" w:eastAsia="Arial Unicode MS"/>
      <w:color w:val="000000"/>
      <w:kern w:val="0"/>
      <w:sz w:val="22"/>
      <w:szCs w:val="22"/>
    </w:rPr>
  </w:style>
  <w:style w:type="character" w:customStyle="1" w:styleId="62">
    <w:name w:val="font41"/>
    <w:basedOn w:val="19"/>
    <w:qFormat/>
    <w:uiPriority w:val="0"/>
    <w:rPr>
      <w:rFonts w:hint="eastAsia" w:ascii="宋体" w:hAnsi="宋体" w:eastAsia="宋体" w:cs="宋体"/>
      <w:b/>
      <w:bCs/>
      <w:color w:val="000000"/>
      <w:sz w:val="18"/>
      <w:szCs w:val="18"/>
      <w:u w:val="none"/>
    </w:rPr>
  </w:style>
  <w:style w:type="table" w:customStyle="1" w:styleId="6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15972</Words>
  <Characters>16858</Characters>
  <Lines>68</Lines>
  <Paragraphs>56</Paragraphs>
  <TotalTime>0</TotalTime>
  <ScaleCrop>false</ScaleCrop>
  <LinksUpToDate>false</LinksUpToDate>
  <CharactersWithSpaces>18662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甄志杰-沧州数产科技</cp:lastModifiedBy>
  <cp:lastPrinted>2024-03-22T06:00:00Z</cp:lastPrinted>
  <dcterms:modified xsi:type="dcterms:W3CDTF">2024-04-23T00:57:14Z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38502B3AD4DB43D5BC25D06717747AF6_13</vt:lpwstr>
  </property>
</Properties>
</file>